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drawings/drawing5.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drawings/drawing6.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drawings/drawing10.xml" ContentType="application/vnd.openxmlformats-officedocument.drawingml.chartshapes+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F0C8B" w14:textId="14208902" w:rsidR="004E5468" w:rsidRDefault="00B003A6" w:rsidP="004E5468">
      <w:pPr>
        <w:pStyle w:val="Sinespaciado"/>
        <w:rPr>
          <w:noProof/>
        </w:rPr>
      </w:pPr>
      <w:bookmarkStart w:id="0" w:name="_Hlk49250386"/>
      <w:bookmarkStart w:id="1" w:name="_Toc410402057"/>
      <w:bookmarkStart w:id="2" w:name="_Toc457550818"/>
      <w:bookmarkEnd w:id="0"/>
      <w:r>
        <w:rPr>
          <w:rFonts w:ascii="Times New Roman" w:hAnsi="Times New Roman" w:cs="Times New Roman"/>
          <w:sz w:val="2"/>
          <w:szCs w:val="24"/>
          <w:lang w:val="es-ES_tradnl" w:eastAsia="es-ES"/>
        </w:rPr>
        <w:tab/>
      </w:r>
      <w:r w:rsidR="00046060">
        <w:rPr>
          <w:rFonts w:ascii="Times New Roman" w:hAnsi="Times New Roman" w:cs="Times New Roman"/>
          <w:sz w:val="2"/>
          <w:szCs w:val="24"/>
          <w:lang w:val="es-ES_tradnl" w:eastAsia="es-ES"/>
        </w:rPr>
        <w:tab/>
      </w:r>
    </w:p>
    <w:sdt>
      <w:sdtPr>
        <w:id w:val="1392225966"/>
        <w:docPartObj>
          <w:docPartGallery w:val="Cover Pages"/>
          <w:docPartUnique/>
        </w:docPartObj>
      </w:sdtPr>
      <w:sdtEndPr>
        <w:rPr>
          <w:noProof/>
        </w:rPr>
      </w:sdtEndPr>
      <w:sdtContent>
        <w:p w14:paraId="77F76942" w14:textId="415DBC1F" w:rsidR="004E5468" w:rsidRPr="002E5EB4" w:rsidRDefault="004E5468">
          <w:r w:rsidRPr="002E5EB4">
            <w:rPr>
              <w:noProof/>
            </w:rPr>
            <mc:AlternateContent>
              <mc:Choice Requires="wpg">
                <w:drawing>
                  <wp:anchor distT="0" distB="0" distL="114300" distR="114300" simplePos="0" relativeHeight="251658242" behindDoc="0" locked="0" layoutInCell="1" allowOverlap="1" wp14:anchorId="698E0BB9" wp14:editId="0964B71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09DBFF" id="Grupo 149" o:spid="_x0000_s1026" style="position:absolute;margin-left:0;margin-top:0;width:8in;height:95.7pt;z-index:25165824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sidRPr="002E5EB4">
            <w:rPr>
              <w:noProof/>
            </w:rPr>
            <mc:AlternateContent>
              <mc:Choice Requires="wps">
                <w:drawing>
                  <wp:anchor distT="0" distB="0" distL="114300" distR="114300" simplePos="0" relativeHeight="251658241" behindDoc="0" locked="0" layoutInCell="1" allowOverlap="1" wp14:anchorId="64643A13" wp14:editId="4406C75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E0F22" w14:textId="107A6120" w:rsidR="004E5468" w:rsidRPr="00F23510" w:rsidRDefault="00C10517" w:rsidP="008864EA">
                                <w:pPr>
                                  <w:pStyle w:val="Sinespaciado"/>
                                  <w:ind w:left="-709"/>
                                  <w:jc w:val="right"/>
                                  <w:rPr>
                                    <w:rFonts w:ascii="Times New Roman" w:hAnsi="Times New Roman" w:cs="Times New Roman"/>
                                    <w:color w:val="4F81BD" w:themeColor="accent1"/>
                                    <w:sz w:val="44"/>
                                    <w:szCs w:val="44"/>
                                  </w:rPr>
                                </w:pPr>
                                <w:r w:rsidRPr="00F23510">
                                  <w:rPr>
                                    <w:rFonts w:ascii="Times New Roman" w:hAnsi="Times New Roman" w:cs="Times New Roman"/>
                                    <w:color w:val="4F81BD" w:themeColor="accent1"/>
                                    <w:sz w:val="44"/>
                                    <w:szCs w:val="44"/>
                                  </w:rPr>
                                  <w:t xml:space="preserve">Informe </w:t>
                                </w:r>
                                <w:r w:rsidR="00AA58D4" w:rsidRPr="00F23510">
                                  <w:rPr>
                                    <w:rFonts w:ascii="Times New Roman" w:hAnsi="Times New Roman" w:cs="Times New Roman"/>
                                    <w:color w:val="4F81BD" w:themeColor="accent1"/>
                                    <w:sz w:val="44"/>
                                    <w:szCs w:val="44"/>
                                  </w:rPr>
                                  <w:t>para el Gobierno General</w:t>
                                </w:r>
                              </w:p>
                              <w:sdt>
                                <w:sdtPr>
                                  <w:rPr>
                                    <w:rFonts w:ascii="Times New Roman" w:hAnsi="Times New Roman" w:cs="Times New Roman"/>
                                    <w:color w:val="595959" w:themeColor="text1" w:themeTint="A6"/>
                                  </w:rPr>
                                  <w:alias w:val="Descripción breve"/>
                                  <w:tag w:val=""/>
                                  <w:id w:val="1375273687"/>
                                  <w:dataBinding w:prefixMappings="xmlns:ns0='http://schemas.microsoft.com/office/2006/coverPageProps' " w:xpath="/ns0:CoverPageProperties[1]/ns0:Abstract[1]" w:storeItemID="{55AF091B-3C7A-41E3-B477-F2FDAA23CFDA}"/>
                                  <w:text w:multiLine="1"/>
                                </w:sdtPr>
                                <w:sdtContent>
                                  <w:p w14:paraId="645757C7" w14:textId="62169BFE" w:rsidR="004E5468" w:rsidRPr="00F23510" w:rsidRDefault="00C10517"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Dirección de Análisis y Política Fiscal</w:t>
                                    </w:r>
                                  </w:p>
                                </w:sdtContent>
                              </w:sdt>
                              <w:p w14:paraId="4D8FA549" w14:textId="3B95ECF8" w:rsidR="00FF1609" w:rsidRPr="00F23510" w:rsidRDefault="00FF1609"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Ministerio de Finanzas Públicas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4643A13" id="_x0000_t202" coordsize="21600,21600" o:spt="202" path="m,l,21600r21600,l21600,xe">
                    <v:stroke joinstyle="miter"/>
                    <v:path gradientshapeok="t" o:connecttype="rect"/>
                  </v:shapetype>
                  <v:shape id="Cuadro de texto 153" o:spid="_x0000_s1026" type="#_x0000_t202" style="position:absolute;left:0;text-align:left;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26BE0F22" w14:textId="107A6120" w:rsidR="004E5468" w:rsidRPr="00F23510" w:rsidRDefault="00C10517" w:rsidP="008864EA">
                          <w:pPr>
                            <w:pStyle w:val="Sinespaciado"/>
                            <w:ind w:left="-709"/>
                            <w:jc w:val="right"/>
                            <w:rPr>
                              <w:rFonts w:ascii="Times New Roman" w:hAnsi="Times New Roman" w:cs="Times New Roman"/>
                              <w:color w:val="4F81BD" w:themeColor="accent1"/>
                              <w:sz w:val="44"/>
                              <w:szCs w:val="44"/>
                            </w:rPr>
                          </w:pPr>
                          <w:r w:rsidRPr="00F23510">
                            <w:rPr>
                              <w:rFonts w:ascii="Times New Roman" w:hAnsi="Times New Roman" w:cs="Times New Roman"/>
                              <w:color w:val="4F81BD" w:themeColor="accent1"/>
                              <w:sz w:val="44"/>
                              <w:szCs w:val="44"/>
                            </w:rPr>
                            <w:t xml:space="preserve">Informe </w:t>
                          </w:r>
                          <w:r w:rsidR="00AA58D4" w:rsidRPr="00F23510">
                            <w:rPr>
                              <w:rFonts w:ascii="Times New Roman" w:hAnsi="Times New Roman" w:cs="Times New Roman"/>
                              <w:color w:val="4F81BD" w:themeColor="accent1"/>
                              <w:sz w:val="44"/>
                              <w:szCs w:val="44"/>
                            </w:rPr>
                            <w:t>para el Gobierno General</w:t>
                          </w:r>
                        </w:p>
                        <w:sdt>
                          <w:sdtPr>
                            <w:rPr>
                              <w:rFonts w:ascii="Times New Roman" w:hAnsi="Times New Roman" w:cs="Times New Roman"/>
                              <w:color w:val="595959" w:themeColor="text1" w:themeTint="A6"/>
                            </w:rPr>
                            <w:alias w:val="Descripción breve"/>
                            <w:tag w:val=""/>
                            <w:id w:val="1375273687"/>
                            <w:dataBinding w:prefixMappings="xmlns:ns0='http://schemas.microsoft.com/office/2006/coverPageProps' " w:xpath="/ns0:CoverPageProperties[1]/ns0:Abstract[1]" w:storeItemID="{55AF091B-3C7A-41E3-B477-F2FDAA23CFDA}"/>
                            <w:text w:multiLine="1"/>
                          </w:sdtPr>
                          <w:sdtContent>
                            <w:p w14:paraId="645757C7" w14:textId="62169BFE" w:rsidR="004E5468" w:rsidRPr="00F23510" w:rsidRDefault="00C10517"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Dirección de Análisis y Política Fiscal</w:t>
                              </w:r>
                            </w:p>
                          </w:sdtContent>
                        </w:sdt>
                        <w:p w14:paraId="4D8FA549" w14:textId="3B95ECF8" w:rsidR="00FF1609" w:rsidRPr="00F23510" w:rsidRDefault="00FF1609"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Ministerio de Finanzas Públicas</w:t>
                          </w:r>
                        </w:p>
                      </w:txbxContent>
                    </v:textbox>
                    <w10:wrap type="square" anchorx="page" anchory="page"/>
                  </v:shape>
                </w:pict>
              </mc:Fallback>
            </mc:AlternateContent>
          </w:r>
          <w:r w:rsidRPr="002E5EB4">
            <w:rPr>
              <w:noProof/>
            </w:rPr>
            <mc:AlternateContent>
              <mc:Choice Requires="wps">
                <w:drawing>
                  <wp:anchor distT="0" distB="0" distL="114300" distR="114300" simplePos="0" relativeHeight="251658240" behindDoc="0" locked="0" layoutInCell="1" allowOverlap="1" wp14:anchorId="5E7E5FA8" wp14:editId="312891F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F51A0" w14:textId="60E966E5" w:rsidR="004E5468" w:rsidRDefault="00000000">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5468">
                                      <w:rPr>
                                        <w:caps/>
                                        <w:color w:val="4F81BD" w:themeColor="accent1"/>
                                        <w:sz w:val="64"/>
                                        <w:szCs w:val="64"/>
                                      </w:rPr>
                                      <w:t>Informe de las Finanzas públicas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D7B22EA" w14:textId="6D1562E8" w:rsidR="004E5468" w:rsidRDefault="004D16B6">
                                    <w:pPr>
                                      <w:jc w:val="right"/>
                                      <w:rPr>
                                        <w:smallCaps/>
                                        <w:color w:val="404040" w:themeColor="text1" w:themeTint="BF"/>
                                        <w:sz w:val="36"/>
                                        <w:szCs w:val="36"/>
                                      </w:rPr>
                                    </w:pPr>
                                    <w:r>
                                      <w:rPr>
                                        <w:color w:val="404040" w:themeColor="text1" w:themeTint="BF"/>
                                        <w:sz w:val="36"/>
                                        <w:szCs w:val="36"/>
                                      </w:rPr>
                                      <w:t>Primer Trimestre</w:t>
                                    </w:r>
                                    <w:r w:rsidR="004E5468">
                                      <w:rPr>
                                        <w:color w:val="404040" w:themeColor="text1" w:themeTint="BF"/>
                                        <w:sz w:val="36"/>
                                        <w:szCs w:val="36"/>
                                      </w:rPr>
                                      <w:t xml:space="preserve"> 202</w:t>
                                    </w:r>
                                    <w:r>
                                      <w:rPr>
                                        <w:color w:val="404040" w:themeColor="text1" w:themeTint="BF"/>
                                        <w:sz w:val="36"/>
                                        <w:szCs w:val="36"/>
                                      </w:rPr>
                                      <w:t>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E7E5FA8" id="Cuadro de texto 154" o:spid="_x0000_s1027"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05CF51A0" w14:textId="60E966E5" w:rsidR="004E5468" w:rsidRDefault="00000000">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5468">
                                <w:rPr>
                                  <w:caps/>
                                  <w:color w:val="4F81BD" w:themeColor="accent1"/>
                                  <w:sz w:val="64"/>
                                  <w:szCs w:val="64"/>
                                </w:rPr>
                                <w:t>Informe de las Finanzas públicas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D7B22EA" w14:textId="6D1562E8" w:rsidR="004E5468" w:rsidRDefault="004D16B6">
                              <w:pPr>
                                <w:jc w:val="right"/>
                                <w:rPr>
                                  <w:smallCaps/>
                                  <w:color w:val="404040" w:themeColor="text1" w:themeTint="BF"/>
                                  <w:sz w:val="36"/>
                                  <w:szCs w:val="36"/>
                                </w:rPr>
                              </w:pPr>
                              <w:r>
                                <w:rPr>
                                  <w:color w:val="404040" w:themeColor="text1" w:themeTint="BF"/>
                                  <w:sz w:val="36"/>
                                  <w:szCs w:val="36"/>
                                </w:rPr>
                                <w:t>Primer Trimestre</w:t>
                              </w:r>
                              <w:r w:rsidR="004E5468">
                                <w:rPr>
                                  <w:color w:val="404040" w:themeColor="text1" w:themeTint="BF"/>
                                  <w:sz w:val="36"/>
                                  <w:szCs w:val="36"/>
                                </w:rPr>
                                <w:t xml:space="preserve"> 202</w:t>
                              </w:r>
                              <w:r>
                                <w:rPr>
                                  <w:color w:val="404040" w:themeColor="text1" w:themeTint="BF"/>
                                  <w:sz w:val="36"/>
                                  <w:szCs w:val="36"/>
                                </w:rPr>
                                <w:t>4</w:t>
                              </w:r>
                            </w:p>
                          </w:sdtContent>
                        </w:sdt>
                      </w:txbxContent>
                    </v:textbox>
                    <w10:wrap type="square" anchorx="page" anchory="page"/>
                  </v:shape>
                </w:pict>
              </mc:Fallback>
            </mc:AlternateContent>
          </w:r>
        </w:p>
        <w:p w14:paraId="68D4ABDD" w14:textId="298E742F" w:rsidR="004E5468" w:rsidRPr="002E5EB4" w:rsidRDefault="002A3B93">
          <w:pPr>
            <w:spacing w:after="200" w:line="276" w:lineRule="auto"/>
            <w:jc w:val="left"/>
            <w:rPr>
              <w:b/>
              <w:bCs/>
              <w:noProof/>
            </w:rPr>
          </w:pPr>
          <w:r>
            <w:rPr>
              <w:rFonts w:eastAsiaTheme="majorEastAsia" w:cs="Times New Roman"/>
              <w:b/>
              <w:bCs/>
              <w:noProof/>
              <w:color w:val="FF0000"/>
              <w:szCs w:val="26"/>
            </w:rPr>
            <w:drawing>
              <wp:anchor distT="0" distB="0" distL="114300" distR="114300" simplePos="0" relativeHeight="251660299" behindDoc="1" locked="0" layoutInCell="1" allowOverlap="1" wp14:anchorId="590BF043" wp14:editId="616363F9">
                <wp:simplePos x="0" y="0"/>
                <wp:positionH relativeFrom="column">
                  <wp:posOffset>2026403</wp:posOffset>
                </wp:positionH>
                <wp:positionV relativeFrom="paragraph">
                  <wp:posOffset>138430</wp:posOffset>
                </wp:positionV>
                <wp:extent cx="2341608" cy="2355054"/>
                <wp:effectExtent l="0" t="0" r="1905" b="7620"/>
                <wp:wrapSquare wrapText="bothSides"/>
                <wp:docPr id="530507296"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07296" name="Imagen 12" descr="Logotipo, nombre de la empres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1608" cy="2355054"/>
                        </a:xfrm>
                        <a:prstGeom prst="rect">
                          <a:avLst/>
                        </a:prstGeom>
                      </pic:spPr>
                    </pic:pic>
                  </a:graphicData>
                </a:graphic>
              </wp:anchor>
            </w:drawing>
          </w:r>
          <w:r w:rsidR="004E5468" w:rsidRPr="002E5EB4">
            <w:rPr>
              <w:noProof/>
              <w:sz w:val="22"/>
              <w:szCs w:val="24"/>
              <w:lang w:eastAsia="es-ES"/>
            </w:rPr>
            <w:br w:type="page"/>
          </w:r>
        </w:p>
      </w:sdtContent>
    </w:sdt>
    <w:sdt>
      <w:sdtPr>
        <w:rPr>
          <w:rFonts w:cs="Times New Roman"/>
          <w:b/>
          <w:bCs/>
          <w:caps w:val="0"/>
          <w:color w:val="auto"/>
          <w:spacing w:val="0"/>
          <w:sz w:val="20"/>
          <w:szCs w:val="24"/>
          <w:lang w:val="es-ES" w:eastAsia="es-ES"/>
        </w:rPr>
        <w:id w:val="-1412613934"/>
        <w:docPartObj>
          <w:docPartGallery w:val="Table of Contents"/>
          <w:docPartUnique/>
        </w:docPartObj>
      </w:sdtPr>
      <w:sdtEndPr>
        <w:rPr>
          <w:b w:val="0"/>
          <w:bCs w:val="0"/>
          <w:color w:val="FF0000"/>
          <w:szCs w:val="20"/>
          <w:lang w:eastAsia="en-US"/>
        </w:rPr>
      </w:sdtEndPr>
      <w:sdtContent>
        <w:p w14:paraId="14EA01E7" w14:textId="6B70FE32" w:rsidR="0032588B" w:rsidRPr="002E5EB4" w:rsidRDefault="0032588B" w:rsidP="000D58D6">
          <w:pPr>
            <w:pStyle w:val="TtuloTDC"/>
            <w:jc w:val="center"/>
            <w:rPr>
              <w:rFonts w:cs="Times New Roman"/>
              <w:szCs w:val="24"/>
              <w:lang w:val="es-ES"/>
            </w:rPr>
          </w:pPr>
          <w:r w:rsidRPr="002E5EB4">
            <w:rPr>
              <w:rFonts w:cs="Times New Roman"/>
              <w:szCs w:val="24"/>
              <w:lang w:val="es-ES"/>
            </w:rPr>
            <w:t>Contenido</w:t>
          </w:r>
        </w:p>
        <w:p w14:paraId="2051464A" w14:textId="59D3C326" w:rsidR="009B39C4" w:rsidRDefault="0032588B">
          <w:pPr>
            <w:pStyle w:val="TDC1"/>
            <w:rPr>
              <w:rFonts w:asciiTheme="minorHAnsi" w:eastAsiaTheme="minorEastAsia" w:hAnsiTheme="minorHAnsi" w:cstheme="minorBidi"/>
              <w:b w:val="0"/>
              <w:bCs w:val="0"/>
              <w:kern w:val="2"/>
              <w:sz w:val="24"/>
              <w:szCs w:val="24"/>
              <w:lang w:eastAsia="es-GT"/>
              <w14:ligatures w14:val="standardContextual"/>
            </w:rPr>
          </w:pPr>
          <w:r w:rsidRPr="002E5EB4">
            <w:rPr>
              <w:color w:val="FF0000"/>
              <w:lang w:val="es-ES_tradnl"/>
            </w:rPr>
            <w:fldChar w:fldCharType="begin"/>
          </w:r>
          <w:r w:rsidRPr="002E5EB4">
            <w:rPr>
              <w:color w:val="FF0000"/>
            </w:rPr>
            <w:instrText xml:space="preserve"> TOC \o "1-3" \h \z \u </w:instrText>
          </w:r>
          <w:r w:rsidRPr="002E5EB4">
            <w:rPr>
              <w:color w:val="FF0000"/>
              <w:lang w:val="es-ES_tradnl"/>
            </w:rPr>
            <w:fldChar w:fldCharType="separate"/>
          </w:r>
          <w:hyperlink w:anchor="_Toc168037645" w:history="1">
            <w:r w:rsidR="009B39C4" w:rsidRPr="009475D3">
              <w:rPr>
                <w:rStyle w:val="Hipervnculo"/>
                <w:lang w:val="es-ES_tradnl" w:eastAsia="es-ES"/>
              </w:rPr>
              <w:t>Introducción</w:t>
            </w:r>
            <w:r w:rsidR="009B39C4">
              <w:rPr>
                <w:webHidden/>
              </w:rPr>
              <w:tab/>
            </w:r>
            <w:r w:rsidR="009B39C4">
              <w:rPr>
                <w:webHidden/>
              </w:rPr>
              <w:fldChar w:fldCharType="begin"/>
            </w:r>
            <w:r w:rsidR="009B39C4">
              <w:rPr>
                <w:webHidden/>
              </w:rPr>
              <w:instrText xml:space="preserve"> PAGEREF _Toc168037645 \h </w:instrText>
            </w:r>
            <w:r w:rsidR="009B39C4">
              <w:rPr>
                <w:webHidden/>
              </w:rPr>
            </w:r>
            <w:r w:rsidR="009B39C4">
              <w:rPr>
                <w:webHidden/>
              </w:rPr>
              <w:fldChar w:fldCharType="separate"/>
            </w:r>
            <w:r w:rsidR="0003250B">
              <w:rPr>
                <w:webHidden/>
              </w:rPr>
              <w:t>2</w:t>
            </w:r>
            <w:r w:rsidR="009B39C4">
              <w:rPr>
                <w:webHidden/>
              </w:rPr>
              <w:fldChar w:fldCharType="end"/>
            </w:r>
          </w:hyperlink>
        </w:p>
        <w:p w14:paraId="690246E5" w14:textId="71E21641"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46" w:history="1">
            <w:r w:rsidRPr="009475D3">
              <w:rPr>
                <w:rStyle w:val="Hipervnculo"/>
                <w:lang w:val="es-ES_tradnl" w:eastAsia="es-ES"/>
              </w:rPr>
              <w:t>1.</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ES_tradnl" w:eastAsia="es-ES"/>
              </w:rPr>
              <w:t>Ingresos</w:t>
            </w:r>
            <w:r>
              <w:rPr>
                <w:webHidden/>
              </w:rPr>
              <w:tab/>
            </w:r>
            <w:r>
              <w:rPr>
                <w:webHidden/>
              </w:rPr>
              <w:fldChar w:fldCharType="begin"/>
            </w:r>
            <w:r>
              <w:rPr>
                <w:webHidden/>
              </w:rPr>
              <w:instrText xml:space="preserve"> PAGEREF _Toc168037646 \h </w:instrText>
            </w:r>
            <w:r>
              <w:rPr>
                <w:webHidden/>
              </w:rPr>
            </w:r>
            <w:r>
              <w:rPr>
                <w:webHidden/>
              </w:rPr>
              <w:fldChar w:fldCharType="separate"/>
            </w:r>
            <w:r w:rsidR="0003250B">
              <w:rPr>
                <w:webHidden/>
              </w:rPr>
              <w:t>2</w:t>
            </w:r>
            <w:r>
              <w:rPr>
                <w:webHidden/>
              </w:rPr>
              <w:fldChar w:fldCharType="end"/>
            </w:r>
          </w:hyperlink>
        </w:p>
        <w:p w14:paraId="1766A582" w14:textId="0F21AAFD" w:rsidR="009B39C4" w:rsidRDefault="009B39C4">
          <w:pPr>
            <w:pStyle w:val="TDC2"/>
            <w:rPr>
              <w:rFonts w:asciiTheme="minorHAnsi" w:hAnsiTheme="minorHAnsi"/>
              <w:noProof/>
              <w:kern w:val="2"/>
              <w:sz w:val="24"/>
              <w:szCs w:val="24"/>
              <w:lang w:eastAsia="es-GT"/>
              <w14:ligatures w14:val="standardContextual"/>
            </w:rPr>
          </w:pPr>
          <w:hyperlink w:anchor="_Toc168037647" w:history="1">
            <w:r w:rsidRPr="009475D3">
              <w:rPr>
                <w:rStyle w:val="Hipervnculo"/>
                <w:rFonts w:cs="Times New Roman"/>
                <w:noProof/>
              </w:rPr>
              <w:t>1.1</w:t>
            </w:r>
            <w:r>
              <w:rPr>
                <w:rFonts w:asciiTheme="minorHAnsi" w:hAnsiTheme="minorHAnsi"/>
                <w:noProof/>
                <w:kern w:val="2"/>
                <w:sz w:val="24"/>
                <w:szCs w:val="24"/>
                <w:lang w:eastAsia="es-GT"/>
                <w14:ligatures w14:val="standardContextual"/>
              </w:rPr>
              <w:tab/>
            </w:r>
            <w:r w:rsidRPr="009475D3">
              <w:rPr>
                <w:rStyle w:val="Hipervnculo"/>
                <w:rFonts w:cs="Times New Roman"/>
                <w:noProof/>
              </w:rPr>
              <w:t>Los ingresos crecen a un ritmo moderado</w:t>
            </w:r>
            <w:r>
              <w:rPr>
                <w:noProof/>
                <w:webHidden/>
              </w:rPr>
              <w:tab/>
            </w:r>
            <w:r>
              <w:rPr>
                <w:noProof/>
                <w:webHidden/>
              </w:rPr>
              <w:fldChar w:fldCharType="begin"/>
            </w:r>
            <w:r>
              <w:rPr>
                <w:noProof/>
                <w:webHidden/>
              </w:rPr>
              <w:instrText xml:space="preserve"> PAGEREF _Toc168037647 \h </w:instrText>
            </w:r>
            <w:r>
              <w:rPr>
                <w:noProof/>
                <w:webHidden/>
              </w:rPr>
            </w:r>
            <w:r>
              <w:rPr>
                <w:noProof/>
                <w:webHidden/>
              </w:rPr>
              <w:fldChar w:fldCharType="separate"/>
            </w:r>
            <w:r w:rsidR="0003250B">
              <w:rPr>
                <w:noProof/>
                <w:webHidden/>
              </w:rPr>
              <w:t>2</w:t>
            </w:r>
            <w:r>
              <w:rPr>
                <w:noProof/>
                <w:webHidden/>
              </w:rPr>
              <w:fldChar w:fldCharType="end"/>
            </w:r>
          </w:hyperlink>
        </w:p>
        <w:p w14:paraId="57E83402" w14:textId="13D6B275" w:rsidR="009B39C4" w:rsidRDefault="009B39C4">
          <w:pPr>
            <w:pStyle w:val="TDC2"/>
            <w:rPr>
              <w:rFonts w:asciiTheme="minorHAnsi" w:hAnsiTheme="minorHAnsi"/>
              <w:noProof/>
              <w:kern w:val="2"/>
              <w:sz w:val="24"/>
              <w:szCs w:val="24"/>
              <w:lang w:eastAsia="es-GT"/>
              <w14:ligatures w14:val="standardContextual"/>
            </w:rPr>
          </w:pPr>
          <w:hyperlink w:anchor="_Toc168037648" w:history="1">
            <w:r w:rsidRPr="009475D3">
              <w:rPr>
                <w:rStyle w:val="Hipervnculo"/>
                <w:rFonts w:cs="Times New Roman"/>
                <w:noProof/>
              </w:rPr>
              <w:t>1.2</w:t>
            </w:r>
            <w:r>
              <w:rPr>
                <w:rFonts w:asciiTheme="minorHAnsi" w:hAnsiTheme="minorHAnsi"/>
                <w:noProof/>
                <w:kern w:val="2"/>
                <w:sz w:val="24"/>
                <w:szCs w:val="24"/>
                <w:lang w:eastAsia="es-GT"/>
                <w14:ligatures w14:val="standardContextual"/>
              </w:rPr>
              <w:tab/>
            </w:r>
            <w:r w:rsidRPr="009475D3">
              <w:rPr>
                <w:rStyle w:val="Hipervnculo"/>
                <w:rFonts w:cs="Times New Roman"/>
                <w:noProof/>
              </w:rPr>
              <w:t>La recaudación continúa creciendo, pero a menor ritmo</w:t>
            </w:r>
            <w:r>
              <w:rPr>
                <w:noProof/>
                <w:webHidden/>
              </w:rPr>
              <w:tab/>
            </w:r>
            <w:r>
              <w:rPr>
                <w:noProof/>
                <w:webHidden/>
              </w:rPr>
              <w:fldChar w:fldCharType="begin"/>
            </w:r>
            <w:r>
              <w:rPr>
                <w:noProof/>
                <w:webHidden/>
              </w:rPr>
              <w:instrText xml:space="preserve"> PAGEREF _Toc168037648 \h </w:instrText>
            </w:r>
            <w:r>
              <w:rPr>
                <w:noProof/>
                <w:webHidden/>
              </w:rPr>
            </w:r>
            <w:r>
              <w:rPr>
                <w:noProof/>
                <w:webHidden/>
              </w:rPr>
              <w:fldChar w:fldCharType="separate"/>
            </w:r>
            <w:r w:rsidR="0003250B">
              <w:rPr>
                <w:noProof/>
                <w:webHidden/>
              </w:rPr>
              <w:t>3</w:t>
            </w:r>
            <w:r>
              <w:rPr>
                <w:noProof/>
                <w:webHidden/>
              </w:rPr>
              <w:fldChar w:fldCharType="end"/>
            </w:r>
          </w:hyperlink>
        </w:p>
        <w:p w14:paraId="02200B05" w14:textId="54590673" w:rsidR="009B39C4" w:rsidRDefault="009B39C4">
          <w:pPr>
            <w:pStyle w:val="TDC2"/>
            <w:rPr>
              <w:rFonts w:asciiTheme="minorHAnsi" w:hAnsiTheme="minorHAnsi"/>
              <w:noProof/>
              <w:kern w:val="2"/>
              <w:sz w:val="24"/>
              <w:szCs w:val="24"/>
              <w:lang w:eastAsia="es-GT"/>
              <w14:ligatures w14:val="standardContextual"/>
            </w:rPr>
          </w:pPr>
          <w:hyperlink w:anchor="_Toc168037649" w:history="1">
            <w:r w:rsidRPr="009475D3">
              <w:rPr>
                <w:rStyle w:val="Hipervnculo"/>
                <w:rFonts w:cs="Times New Roman"/>
                <w:noProof/>
              </w:rPr>
              <w:t>1.3</w:t>
            </w:r>
            <w:r>
              <w:rPr>
                <w:rFonts w:asciiTheme="minorHAnsi" w:hAnsiTheme="minorHAnsi"/>
                <w:noProof/>
                <w:kern w:val="2"/>
                <w:sz w:val="24"/>
                <w:szCs w:val="24"/>
                <w:lang w:eastAsia="es-GT"/>
                <w14:ligatures w14:val="standardContextual"/>
              </w:rPr>
              <w:tab/>
            </w:r>
            <w:r w:rsidRPr="009475D3">
              <w:rPr>
                <w:rStyle w:val="Hipervnculo"/>
                <w:rFonts w:cs="Times New Roman"/>
                <w:noProof/>
              </w:rPr>
              <w:t>Las contribuciones sociales con menor dinamismo</w:t>
            </w:r>
            <w:r>
              <w:rPr>
                <w:noProof/>
                <w:webHidden/>
              </w:rPr>
              <w:tab/>
            </w:r>
            <w:r>
              <w:rPr>
                <w:noProof/>
                <w:webHidden/>
              </w:rPr>
              <w:fldChar w:fldCharType="begin"/>
            </w:r>
            <w:r>
              <w:rPr>
                <w:noProof/>
                <w:webHidden/>
              </w:rPr>
              <w:instrText xml:space="preserve"> PAGEREF _Toc168037649 \h </w:instrText>
            </w:r>
            <w:r>
              <w:rPr>
                <w:noProof/>
                <w:webHidden/>
              </w:rPr>
            </w:r>
            <w:r>
              <w:rPr>
                <w:noProof/>
                <w:webHidden/>
              </w:rPr>
              <w:fldChar w:fldCharType="separate"/>
            </w:r>
            <w:r w:rsidR="0003250B">
              <w:rPr>
                <w:noProof/>
                <w:webHidden/>
              </w:rPr>
              <w:t>3</w:t>
            </w:r>
            <w:r>
              <w:rPr>
                <w:noProof/>
                <w:webHidden/>
              </w:rPr>
              <w:fldChar w:fldCharType="end"/>
            </w:r>
          </w:hyperlink>
        </w:p>
        <w:p w14:paraId="22536D93" w14:textId="5C32D729"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53" w:history="1">
            <w:r w:rsidRPr="009475D3">
              <w:rPr>
                <w:rStyle w:val="Hipervnculo"/>
                <w:lang w:val="es-ES_tradnl" w:eastAsia="es-ES"/>
              </w:rPr>
              <w:t>2.</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ES_tradnl" w:eastAsia="es-ES"/>
              </w:rPr>
              <w:t>Gasto Público</w:t>
            </w:r>
            <w:r>
              <w:rPr>
                <w:webHidden/>
              </w:rPr>
              <w:tab/>
            </w:r>
            <w:r>
              <w:rPr>
                <w:webHidden/>
              </w:rPr>
              <w:fldChar w:fldCharType="begin"/>
            </w:r>
            <w:r>
              <w:rPr>
                <w:webHidden/>
              </w:rPr>
              <w:instrText xml:space="preserve"> PAGEREF _Toc168037653 \h </w:instrText>
            </w:r>
            <w:r>
              <w:rPr>
                <w:webHidden/>
              </w:rPr>
            </w:r>
            <w:r>
              <w:rPr>
                <w:webHidden/>
              </w:rPr>
              <w:fldChar w:fldCharType="separate"/>
            </w:r>
            <w:r w:rsidR="0003250B">
              <w:rPr>
                <w:webHidden/>
              </w:rPr>
              <w:t>4</w:t>
            </w:r>
            <w:r>
              <w:rPr>
                <w:webHidden/>
              </w:rPr>
              <w:fldChar w:fldCharType="end"/>
            </w:r>
          </w:hyperlink>
        </w:p>
        <w:p w14:paraId="759F6111" w14:textId="1A3ABE05" w:rsidR="009B39C4" w:rsidRDefault="009B39C4">
          <w:pPr>
            <w:pStyle w:val="TDC2"/>
            <w:rPr>
              <w:rFonts w:asciiTheme="minorHAnsi" w:hAnsiTheme="minorHAnsi"/>
              <w:noProof/>
              <w:kern w:val="2"/>
              <w:sz w:val="24"/>
              <w:szCs w:val="24"/>
              <w:lang w:eastAsia="es-GT"/>
              <w14:ligatures w14:val="standardContextual"/>
            </w:rPr>
          </w:pPr>
          <w:hyperlink w:anchor="_Toc168037657" w:history="1">
            <w:r w:rsidRPr="009475D3">
              <w:rPr>
                <w:rStyle w:val="Hipervnculo"/>
                <w:rFonts w:cs="Times New Roman"/>
                <w:noProof/>
              </w:rPr>
              <w:t>2.1</w:t>
            </w:r>
            <w:r>
              <w:rPr>
                <w:rFonts w:asciiTheme="minorHAnsi" w:hAnsiTheme="minorHAnsi"/>
                <w:noProof/>
                <w:kern w:val="2"/>
                <w:sz w:val="24"/>
                <w:szCs w:val="24"/>
                <w:lang w:eastAsia="es-GT"/>
                <w14:ligatures w14:val="standardContextual"/>
              </w:rPr>
              <w:tab/>
            </w:r>
            <w:r w:rsidRPr="009475D3">
              <w:rPr>
                <w:rStyle w:val="Hipervnculo"/>
                <w:rFonts w:cs="Times New Roman"/>
                <w:noProof/>
              </w:rPr>
              <w:t>El gasto se desacelera en el primer trimestre</w:t>
            </w:r>
            <w:r>
              <w:rPr>
                <w:noProof/>
                <w:webHidden/>
              </w:rPr>
              <w:tab/>
            </w:r>
            <w:r>
              <w:rPr>
                <w:noProof/>
                <w:webHidden/>
              </w:rPr>
              <w:fldChar w:fldCharType="begin"/>
            </w:r>
            <w:r>
              <w:rPr>
                <w:noProof/>
                <w:webHidden/>
              </w:rPr>
              <w:instrText xml:space="preserve"> PAGEREF _Toc168037657 \h </w:instrText>
            </w:r>
            <w:r>
              <w:rPr>
                <w:noProof/>
                <w:webHidden/>
              </w:rPr>
            </w:r>
            <w:r>
              <w:rPr>
                <w:noProof/>
                <w:webHidden/>
              </w:rPr>
              <w:fldChar w:fldCharType="separate"/>
            </w:r>
            <w:r w:rsidR="0003250B">
              <w:rPr>
                <w:noProof/>
                <w:webHidden/>
              </w:rPr>
              <w:t>4</w:t>
            </w:r>
            <w:r>
              <w:rPr>
                <w:noProof/>
                <w:webHidden/>
              </w:rPr>
              <w:fldChar w:fldCharType="end"/>
            </w:r>
          </w:hyperlink>
        </w:p>
        <w:p w14:paraId="7E5BB0A6" w14:textId="29D05D1F"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58" w:history="1">
            <w:r w:rsidRPr="009475D3">
              <w:rPr>
                <w:rStyle w:val="Hipervnculo"/>
              </w:rPr>
              <w:t>3</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MX"/>
              </w:rPr>
              <w:t>Transacciones en Activos No Financieros</w:t>
            </w:r>
            <w:r>
              <w:rPr>
                <w:webHidden/>
              </w:rPr>
              <w:tab/>
            </w:r>
            <w:r>
              <w:rPr>
                <w:webHidden/>
              </w:rPr>
              <w:fldChar w:fldCharType="begin"/>
            </w:r>
            <w:r>
              <w:rPr>
                <w:webHidden/>
              </w:rPr>
              <w:instrText xml:space="preserve"> PAGEREF _Toc168037658 \h </w:instrText>
            </w:r>
            <w:r>
              <w:rPr>
                <w:webHidden/>
              </w:rPr>
            </w:r>
            <w:r>
              <w:rPr>
                <w:webHidden/>
              </w:rPr>
              <w:fldChar w:fldCharType="separate"/>
            </w:r>
            <w:r w:rsidR="0003250B">
              <w:rPr>
                <w:webHidden/>
              </w:rPr>
              <w:t>5</w:t>
            </w:r>
            <w:r>
              <w:rPr>
                <w:webHidden/>
              </w:rPr>
              <w:fldChar w:fldCharType="end"/>
            </w:r>
          </w:hyperlink>
        </w:p>
        <w:p w14:paraId="1E94CAAA" w14:textId="14292EE6" w:rsidR="009B39C4" w:rsidRDefault="009B39C4">
          <w:pPr>
            <w:pStyle w:val="TDC2"/>
            <w:rPr>
              <w:rFonts w:asciiTheme="minorHAnsi" w:hAnsiTheme="minorHAnsi"/>
              <w:noProof/>
              <w:kern w:val="2"/>
              <w:sz w:val="24"/>
              <w:szCs w:val="24"/>
              <w:lang w:eastAsia="es-GT"/>
              <w14:ligatures w14:val="standardContextual"/>
            </w:rPr>
          </w:pPr>
          <w:hyperlink w:anchor="_Toc168037659" w:history="1">
            <w:r w:rsidRPr="009475D3">
              <w:rPr>
                <w:rStyle w:val="Hipervnculo"/>
                <w:rFonts w:cs="Times New Roman"/>
                <w:b/>
                <w:noProof/>
              </w:rPr>
              <w:t>3.1</w:t>
            </w:r>
            <w:r>
              <w:rPr>
                <w:rFonts w:asciiTheme="minorHAnsi" w:hAnsiTheme="minorHAnsi"/>
                <w:noProof/>
                <w:kern w:val="2"/>
                <w:sz w:val="24"/>
                <w:szCs w:val="24"/>
                <w:lang w:eastAsia="es-GT"/>
                <w14:ligatures w14:val="standardContextual"/>
              </w:rPr>
              <w:tab/>
            </w:r>
            <w:r w:rsidRPr="009475D3">
              <w:rPr>
                <w:rStyle w:val="Hipervnculo"/>
                <w:rFonts w:cs="Times New Roman"/>
                <w:noProof/>
              </w:rPr>
              <w:t>Una menor inversión en activos no financieros</w:t>
            </w:r>
            <w:r>
              <w:rPr>
                <w:noProof/>
                <w:webHidden/>
              </w:rPr>
              <w:tab/>
            </w:r>
            <w:r>
              <w:rPr>
                <w:noProof/>
                <w:webHidden/>
              </w:rPr>
              <w:fldChar w:fldCharType="begin"/>
            </w:r>
            <w:r>
              <w:rPr>
                <w:noProof/>
                <w:webHidden/>
              </w:rPr>
              <w:instrText xml:space="preserve"> PAGEREF _Toc168037659 \h </w:instrText>
            </w:r>
            <w:r>
              <w:rPr>
                <w:noProof/>
                <w:webHidden/>
              </w:rPr>
            </w:r>
            <w:r>
              <w:rPr>
                <w:noProof/>
                <w:webHidden/>
              </w:rPr>
              <w:fldChar w:fldCharType="separate"/>
            </w:r>
            <w:r w:rsidR="0003250B">
              <w:rPr>
                <w:noProof/>
                <w:webHidden/>
              </w:rPr>
              <w:t>5</w:t>
            </w:r>
            <w:r>
              <w:rPr>
                <w:noProof/>
                <w:webHidden/>
              </w:rPr>
              <w:fldChar w:fldCharType="end"/>
            </w:r>
          </w:hyperlink>
        </w:p>
        <w:p w14:paraId="4D2FA70F" w14:textId="0967BB60"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60" w:history="1">
            <w:r w:rsidRPr="009475D3">
              <w:rPr>
                <w:rStyle w:val="Hipervnculo"/>
              </w:rPr>
              <w:t>4</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MX"/>
              </w:rPr>
              <w:t>Financiamiento</w:t>
            </w:r>
            <w:r>
              <w:rPr>
                <w:webHidden/>
              </w:rPr>
              <w:tab/>
            </w:r>
            <w:r>
              <w:rPr>
                <w:webHidden/>
              </w:rPr>
              <w:fldChar w:fldCharType="begin"/>
            </w:r>
            <w:r>
              <w:rPr>
                <w:webHidden/>
              </w:rPr>
              <w:instrText xml:space="preserve"> PAGEREF _Toc168037660 \h </w:instrText>
            </w:r>
            <w:r>
              <w:rPr>
                <w:webHidden/>
              </w:rPr>
            </w:r>
            <w:r>
              <w:rPr>
                <w:webHidden/>
              </w:rPr>
              <w:fldChar w:fldCharType="separate"/>
            </w:r>
            <w:r w:rsidR="0003250B">
              <w:rPr>
                <w:webHidden/>
              </w:rPr>
              <w:t>6</w:t>
            </w:r>
            <w:r>
              <w:rPr>
                <w:webHidden/>
              </w:rPr>
              <w:fldChar w:fldCharType="end"/>
            </w:r>
          </w:hyperlink>
        </w:p>
        <w:p w14:paraId="3828D958" w14:textId="74BEEA7C" w:rsidR="009B39C4" w:rsidRDefault="009B39C4">
          <w:pPr>
            <w:pStyle w:val="TDC2"/>
            <w:rPr>
              <w:rFonts w:asciiTheme="minorHAnsi" w:hAnsiTheme="minorHAnsi"/>
              <w:noProof/>
              <w:kern w:val="2"/>
              <w:sz w:val="24"/>
              <w:szCs w:val="24"/>
              <w:lang w:eastAsia="es-GT"/>
              <w14:ligatures w14:val="standardContextual"/>
            </w:rPr>
          </w:pPr>
          <w:hyperlink w:anchor="_Toc168037661" w:history="1">
            <w:r w:rsidRPr="009475D3">
              <w:rPr>
                <w:rStyle w:val="Hipervnculo"/>
                <w:rFonts w:cs="Times New Roman"/>
                <w:b/>
                <w:noProof/>
              </w:rPr>
              <w:t>4.1</w:t>
            </w:r>
            <w:r>
              <w:rPr>
                <w:rFonts w:asciiTheme="minorHAnsi" w:hAnsiTheme="minorHAnsi"/>
                <w:noProof/>
                <w:kern w:val="2"/>
                <w:sz w:val="24"/>
                <w:szCs w:val="24"/>
                <w:lang w:eastAsia="es-GT"/>
                <w14:ligatures w14:val="standardContextual"/>
              </w:rPr>
              <w:tab/>
            </w:r>
            <w:r w:rsidRPr="009475D3">
              <w:rPr>
                <w:rStyle w:val="Hipervnculo"/>
                <w:rFonts w:cs="Times New Roman"/>
                <w:noProof/>
              </w:rPr>
              <w:t>Los activos financieros aumentaron</w:t>
            </w:r>
            <w:r>
              <w:rPr>
                <w:noProof/>
                <w:webHidden/>
              </w:rPr>
              <w:tab/>
            </w:r>
            <w:r>
              <w:rPr>
                <w:noProof/>
                <w:webHidden/>
              </w:rPr>
              <w:fldChar w:fldCharType="begin"/>
            </w:r>
            <w:r>
              <w:rPr>
                <w:noProof/>
                <w:webHidden/>
              </w:rPr>
              <w:instrText xml:space="preserve"> PAGEREF _Toc168037661 \h </w:instrText>
            </w:r>
            <w:r>
              <w:rPr>
                <w:noProof/>
                <w:webHidden/>
              </w:rPr>
            </w:r>
            <w:r>
              <w:rPr>
                <w:noProof/>
                <w:webHidden/>
              </w:rPr>
              <w:fldChar w:fldCharType="separate"/>
            </w:r>
            <w:r w:rsidR="0003250B">
              <w:rPr>
                <w:noProof/>
                <w:webHidden/>
              </w:rPr>
              <w:t>6</w:t>
            </w:r>
            <w:r>
              <w:rPr>
                <w:noProof/>
                <w:webHidden/>
              </w:rPr>
              <w:fldChar w:fldCharType="end"/>
            </w:r>
          </w:hyperlink>
        </w:p>
        <w:p w14:paraId="1226D838" w14:textId="59A2B4FE" w:rsidR="009B39C4" w:rsidRDefault="009B39C4">
          <w:pPr>
            <w:pStyle w:val="TDC2"/>
            <w:rPr>
              <w:rFonts w:asciiTheme="minorHAnsi" w:hAnsiTheme="minorHAnsi"/>
              <w:noProof/>
              <w:kern w:val="2"/>
              <w:sz w:val="24"/>
              <w:szCs w:val="24"/>
              <w:lang w:eastAsia="es-GT"/>
              <w14:ligatures w14:val="standardContextual"/>
            </w:rPr>
          </w:pPr>
          <w:hyperlink w:anchor="_Toc168037662" w:history="1">
            <w:r w:rsidRPr="009475D3">
              <w:rPr>
                <w:rStyle w:val="Hipervnculo"/>
                <w:rFonts w:cs="Times New Roman"/>
                <w:b/>
                <w:noProof/>
              </w:rPr>
              <w:t>4.2</w:t>
            </w:r>
            <w:r>
              <w:rPr>
                <w:rFonts w:asciiTheme="minorHAnsi" w:hAnsiTheme="minorHAnsi"/>
                <w:noProof/>
                <w:kern w:val="2"/>
                <w:sz w:val="24"/>
                <w:szCs w:val="24"/>
                <w:lang w:eastAsia="es-GT"/>
                <w14:ligatures w14:val="standardContextual"/>
              </w:rPr>
              <w:tab/>
            </w:r>
            <w:r w:rsidRPr="009475D3">
              <w:rPr>
                <w:rStyle w:val="Hipervnculo"/>
                <w:rFonts w:cs="Times New Roman"/>
                <w:noProof/>
              </w:rPr>
              <w:t>Amortización de pasivos</w:t>
            </w:r>
            <w:r>
              <w:rPr>
                <w:noProof/>
                <w:webHidden/>
              </w:rPr>
              <w:tab/>
            </w:r>
            <w:r>
              <w:rPr>
                <w:noProof/>
                <w:webHidden/>
              </w:rPr>
              <w:fldChar w:fldCharType="begin"/>
            </w:r>
            <w:r>
              <w:rPr>
                <w:noProof/>
                <w:webHidden/>
              </w:rPr>
              <w:instrText xml:space="preserve"> PAGEREF _Toc168037662 \h </w:instrText>
            </w:r>
            <w:r>
              <w:rPr>
                <w:noProof/>
                <w:webHidden/>
              </w:rPr>
            </w:r>
            <w:r>
              <w:rPr>
                <w:noProof/>
                <w:webHidden/>
              </w:rPr>
              <w:fldChar w:fldCharType="separate"/>
            </w:r>
            <w:r w:rsidR="0003250B">
              <w:rPr>
                <w:noProof/>
                <w:webHidden/>
              </w:rPr>
              <w:t>6</w:t>
            </w:r>
            <w:r>
              <w:rPr>
                <w:noProof/>
                <w:webHidden/>
              </w:rPr>
              <w:fldChar w:fldCharType="end"/>
            </w:r>
          </w:hyperlink>
        </w:p>
        <w:p w14:paraId="77418840" w14:textId="5B02F143"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63" w:history="1">
            <w:r w:rsidRPr="009475D3">
              <w:rPr>
                <w:rStyle w:val="Hipervnculo"/>
                <w:lang w:eastAsia="es-ES"/>
              </w:rPr>
              <w:t>5</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MX"/>
              </w:rPr>
              <w:t>Erogaciones</w:t>
            </w:r>
            <w:r w:rsidRPr="009475D3">
              <w:rPr>
                <w:rStyle w:val="Hipervnculo"/>
                <w:lang w:val="es-ES_tradnl" w:eastAsia="es-ES"/>
              </w:rPr>
              <w:t xml:space="preserve"> por funciones de gobierno</w:t>
            </w:r>
            <w:r>
              <w:rPr>
                <w:webHidden/>
              </w:rPr>
              <w:tab/>
            </w:r>
            <w:r>
              <w:rPr>
                <w:webHidden/>
              </w:rPr>
              <w:fldChar w:fldCharType="begin"/>
            </w:r>
            <w:r>
              <w:rPr>
                <w:webHidden/>
              </w:rPr>
              <w:instrText xml:space="preserve"> PAGEREF _Toc168037663 \h </w:instrText>
            </w:r>
            <w:r>
              <w:rPr>
                <w:webHidden/>
              </w:rPr>
            </w:r>
            <w:r>
              <w:rPr>
                <w:webHidden/>
              </w:rPr>
              <w:fldChar w:fldCharType="separate"/>
            </w:r>
            <w:r w:rsidR="0003250B">
              <w:rPr>
                <w:webHidden/>
              </w:rPr>
              <w:t>7</w:t>
            </w:r>
            <w:r>
              <w:rPr>
                <w:webHidden/>
              </w:rPr>
              <w:fldChar w:fldCharType="end"/>
            </w:r>
          </w:hyperlink>
        </w:p>
        <w:p w14:paraId="2814EA06" w14:textId="487023C5" w:rsidR="009B39C4" w:rsidRDefault="009B39C4">
          <w:pPr>
            <w:pStyle w:val="TDC2"/>
            <w:rPr>
              <w:rFonts w:asciiTheme="minorHAnsi" w:hAnsiTheme="minorHAnsi"/>
              <w:noProof/>
              <w:kern w:val="2"/>
              <w:sz w:val="24"/>
              <w:szCs w:val="24"/>
              <w:lang w:eastAsia="es-GT"/>
              <w14:ligatures w14:val="standardContextual"/>
            </w:rPr>
          </w:pPr>
          <w:hyperlink w:anchor="_Toc168037668" w:history="1">
            <w:r w:rsidRPr="009475D3">
              <w:rPr>
                <w:rStyle w:val="Hipervnculo"/>
                <w:rFonts w:cs="Times New Roman"/>
                <w:b/>
                <w:noProof/>
              </w:rPr>
              <w:t>5.1</w:t>
            </w:r>
            <w:r>
              <w:rPr>
                <w:rFonts w:asciiTheme="minorHAnsi" w:hAnsiTheme="minorHAnsi"/>
                <w:noProof/>
                <w:kern w:val="2"/>
                <w:sz w:val="24"/>
                <w:szCs w:val="24"/>
                <w:lang w:eastAsia="es-GT"/>
                <w14:ligatures w14:val="standardContextual"/>
              </w:rPr>
              <w:tab/>
            </w:r>
            <w:r w:rsidRPr="009475D3">
              <w:rPr>
                <w:rStyle w:val="Hipervnculo"/>
                <w:rFonts w:cs="Times New Roman"/>
                <w:noProof/>
              </w:rPr>
              <w:t>Las erogaciones en salud han sido las más dinámicas</w:t>
            </w:r>
            <w:r>
              <w:rPr>
                <w:noProof/>
                <w:webHidden/>
              </w:rPr>
              <w:tab/>
            </w:r>
            <w:r>
              <w:rPr>
                <w:noProof/>
                <w:webHidden/>
              </w:rPr>
              <w:fldChar w:fldCharType="begin"/>
            </w:r>
            <w:r>
              <w:rPr>
                <w:noProof/>
                <w:webHidden/>
              </w:rPr>
              <w:instrText xml:space="preserve"> PAGEREF _Toc168037668 \h </w:instrText>
            </w:r>
            <w:r>
              <w:rPr>
                <w:noProof/>
                <w:webHidden/>
              </w:rPr>
            </w:r>
            <w:r>
              <w:rPr>
                <w:noProof/>
                <w:webHidden/>
              </w:rPr>
              <w:fldChar w:fldCharType="separate"/>
            </w:r>
            <w:r w:rsidR="0003250B">
              <w:rPr>
                <w:noProof/>
                <w:webHidden/>
              </w:rPr>
              <w:t>7</w:t>
            </w:r>
            <w:r>
              <w:rPr>
                <w:noProof/>
                <w:webHidden/>
              </w:rPr>
              <w:fldChar w:fldCharType="end"/>
            </w:r>
          </w:hyperlink>
        </w:p>
        <w:p w14:paraId="4562BBE0" w14:textId="0C4670E5" w:rsidR="009B39C4" w:rsidRDefault="009B39C4">
          <w:pPr>
            <w:pStyle w:val="TDC1"/>
            <w:rPr>
              <w:rFonts w:asciiTheme="minorHAnsi" w:eastAsiaTheme="minorEastAsia" w:hAnsiTheme="minorHAnsi" w:cstheme="minorBidi"/>
              <w:b w:val="0"/>
              <w:bCs w:val="0"/>
              <w:kern w:val="2"/>
              <w:sz w:val="24"/>
              <w:szCs w:val="24"/>
              <w:lang w:eastAsia="es-GT"/>
              <w14:ligatures w14:val="standardContextual"/>
            </w:rPr>
          </w:pPr>
          <w:hyperlink w:anchor="_Toc168037669" w:history="1">
            <w:r w:rsidRPr="009475D3">
              <w:rPr>
                <w:rStyle w:val="Hipervnculo"/>
                <w:lang w:eastAsia="es-ES"/>
              </w:rPr>
              <w:t>6</w:t>
            </w:r>
            <w:r>
              <w:rPr>
                <w:rFonts w:asciiTheme="minorHAnsi" w:eastAsiaTheme="minorEastAsia" w:hAnsiTheme="minorHAnsi" w:cstheme="minorBidi"/>
                <w:b w:val="0"/>
                <w:bCs w:val="0"/>
                <w:kern w:val="2"/>
                <w:sz w:val="24"/>
                <w:szCs w:val="24"/>
                <w:lang w:eastAsia="es-GT"/>
                <w14:ligatures w14:val="standardContextual"/>
              </w:rPr>
              <w:tab/>
            </w:r>
            <w:r w:rsidRPr="009475D3">
              <w:rPr>
                <w:rStyle w:val="Hipervnculo"/>
                <w:lang w:val="es-MX"/>
              </w:rPr>
              <w:t>Resultados</w:t>
            </w:r>
            <w:r w:rsidRPr="009475D3">
              <w:rPr>
                <w:rStyle w:val="Hipervnculo"/>
                <w:lang w:val="es-ES_tradnl" w:eastAsia="es-ES"/>
              </w:rPr>
              <w:t xml:space="preserve"> Fiscales</w:t>
            </w:r>
            <w:r>
              <w:rPr>
                <w:webHidden/>
              </w:rPr>
              <w:tab/>
            </w:r>
            <w:r>
              <w:rPr>
                <w:webHidden/>
              </w:rPr>
              <w:fldChar w:fldCharType="begin"/>
            </w:r>
            <w:r>
              <w:rPr>
                <w:webHidden/>
              </w:rPr>
              <w:instrText xml:space="preserve"> PAGEREF _Toc168037669 \h </w:instrText>
            </w:r>
            <w:r>
              <w:rPr>
                <w:webHidden/>
              </w:rPr>
            </w:r>
            <w:r>
              <w:rPr>
                <w:webHidden/>
              </w:rPr>
              <w:fldChar w:fldCharType="separate"/>
            </w:r>
            <w:r w:rsidR="0003250B">
              <w:rPr>
                <w:webHidden/>
              </w:rPr>
              <w:t>8</w:t>
            </w:r>
            <w:r>
              <w:rPr>
                <w:webHidden/>
              </w:rPr>
              <w:fldChar w:fldCharType="end"/>
            </w:r>
          </w:hyperlink>
        </w:p>
        <w:p w14:paraId="77CE5617" w14:textId="2949BBDF" w:rsidR="009B39C4" w:rsidRDefault="009B39C4">
          <w:pPr>
            <w:pStyle w:val="TDC2"/>
            <w:rPr>
              <w:rFonts w:asciiTheme="minorHAnsi" w:hAnsiTheme="minorHAnsi"/>
              <w:noProof/>
              <w:kern w:val="2"/>
              <w:sz w:val="24"/>
              <w:szCs w:val="24"/>
              <w:lang w:eastAsia="es-GT"/>
              <w14:ligatures w14:val="standardContextual"/>
            </w:rPr>
          </w:pPr>
          <w:hyperlink w:anchor="_Toc168037670" w:history="1">
            <w:r w:rsidRPr="009475D3">
              <w:rPr>
                <w:rStyle w:val="Hipervnculo"/>
                <w:rFonts w:cs="Times New Roman"/>
                <w:b/>
                <w:noProof/>
              </w:rPr>
              <w:t>6.1</w:t>
            </w:r>
            <w:r>
              <w:rPr>
                <w:rFonts w:asciiTheme="minorHAnsi" w:hAnsiTheme="minorHAnsi"/>
                <w:noProof/>
                <w:kern w:val="2"/>
                <w:sz w:val="24"/>
                <w:szCs w:val="24"/>
                <w:lang w:eastAsia="es-GT"/>
                <w14:ligatures w14:val="standardContextual"/>
              </w:rPr>
              <w:tab/>
            </w:r>
            <w:r w:rsidRPr="009475D3">
              <w:rPr>
                <w:rStyle w:val="Hipervnculo"/>
                <w:rFonts w:cs="Times New Roman"/>
                <w:noProof/>
              </w:rPr>
              <w:t>Resultado Operativo</w:t>
            </w:r>
            <w:r>
              <w:rPr>
                <w:noProof/>
                <w:webHidden/>
              </w:rPr>
              <w:tab/>
            </w:r>
            <w:r>
              <w:rPr>
                <w:noProof/>
                <w:webHidden/>
              </w:rPr>
              <w:fldChar w:fldCharType="begin"/>
            </w:r>
            <w:r>
              <w:rPr>
                <w:noProof/>
                <w:webHidden/>
              </w:rPr>
              <w:instrText xml:space="preserve"> PAGEREF _Toc168037670 \h </w:instrText>
            </w:r>
            <w:r>
              <w:rPr>
                <w:noProof/>
                <w:webHidden/>
              </w:rPr>
            </w:r>
            <w:r>
              <w:rPr>
                <w:noProof/>
                <w:webHidden/>
              </w:rPr>
              <w:fldChar w:fldCharType="separate"/>
            </w:r>
            <w:r w:rsidR="0003250B">
              <w:rPr>
                <w:noProof/>
                <w:webHidden/>
              </w:rPr>
              <w:t>8</w:t>
            </w:r>
            <w:r>
              <w:rPr>
                <w:noProof/>
                <w:webHidden/>
              </w:rPr>
              <w:fldChar w:fldCharType="end"/>
            </w:r>
          </w:hyperlink>
        </w:p>
        <w:p w14:paraId="41C9A8C4" w14:textId="383DA169" w:rsidR="009B39C4" w:rsidRDefault="009B39C4">
          <w:pPr>
            <w:pStyle w:val="TDC2"/>
            <w:rPr>
              <w:rFonts w:asciiTheme="minorHAnsi" w:hAnsiTheme="minorHAnsi"/>
              <w:noProof/>
              <w:kern w:val="2"/>
              <w:sz w:val="24"/>
              <w:szCs w:val="24"/>
              <w:lang w:eastAsia="es-GT"/>
              <w14:ligatures w14:val="standardContextual"/>
            </w:rPr>
          </w:pPr>
          <w:hyperlink w:anchor="_Toc168037671" w:history="1">
            <w:r w:rsidRPr="009475D3">
              <w:rPr>
                <w:rStyle w:val="Hipervnculo"/>
                <w:rFonts w:cs="Times New Roman"/>
                <w:b/>
                <w:noProof/>
              </w:rPr>
              <w:t>6.2</w:t>
            </w:r>
            <w:r>
              <w:rPr>
                <w:rFonts w:asciiTheme="minorHAnsi" w:hAnsiTheme="minorHAnsi"/>
                <w:noProof/>
                <w:kern w:val="2"/>
                <w:sz w:val="24"/>
                <w:szCs w:val="24"/>
                <w:lang w:eastAsia="es-GT"/>
                <w14:ligatures w14:val="standardContextual"/>
              </w:rPr>
              <w:tab/>
            </w:r>
            <w:r w:rsidRPr="009475D3">
              <w:rPr>
                <w:rStyle w:val="Hipervnculo"/>
                <w:rFonts w:cs="Times New Roman"/>
                <w:noProof/>
              </w:rPr>
              <w:t>Préstamo o Endeudamiento Neto</w:t>
            </w:r>
            <w:r>
              <w:rPr>
                <w:noProof/>
                <w:webHidden/>
              </w:rPr>
              <w:tab/>
            </w:r>
            <w:r>
              <w:rPr>
                <w:noProof/>
                <w:webHidden/>
              </w:rPr>
              <w:fldChar w:fldCharType="begin"/>
            </w:r>
            <w:r>
              <w:rPr>
                <w:noProof/>
                <w:webHidden/>
              </w:rPr>
              <w:instrText xml:space="preserve"> PAGEREF _Toc168037671 \h </w:instrText>
            </w:r>
            <w:r>
              <w:rPr>
                <w:noProof/>
                <w:webHidden/>
              </w:rPr>
            </w:r>
            <w:r>
              <w:rPr>
                <w:noProof/>
                <w:webHidden/>
              </w:rPr>
              <w:fldChar w:fldCharType="separate"/>
            </w:r>
            <w:r w:rsidR="0003250B">
              <w:rPr>
                <w:noProof/>
                <w:webHidden/>
              </w:rPr>
              <w:t>8</w:t>
            </w:r>
            <w:r>
              <w:rPr>
                <w:noProof/>
                <w:webHidden/>
              </w:rPr>
              <w:fldChar w:fldCharType="end"/>
            </w:r>
          </w:hyperlink>
        </w:p>
        <w:p w14:paraId="5BE2AAB0" w14:textId="705C3D25" w:rsidR="0032588B" w:rsidRPr="002E5EB4" w:rsidRDefault="0032588B" w:rsidP="00CD34D6">
          <w:pPr>
            <w:spacing w:line="276" w:lineRule="auto"/>
            <w:rPr>
              <w:rFonts w:cs="Times New Roman"/>
              <w:color w:val="FF0000"/>
            </w:rPr>
          </w:pPr>
          <w:r w:rsidRPr="002E5EB4">
            <w:rPr>
              <w:rFonts w:cs="Times New Roman"/>
              <w:bCs/>
              <w:color w:val="FF0000"/>
              <w:lang w:val="es-ES"/>
            </w:rPr>
            <w:fldChar w:fldCharType="end"/>
          </w:r>
        </w:p>
      </w:sdtContent>
    </w:sdt>
    <w:p w14:paraId="21BB0213" w14:textId="77777777" w:rsidR="006B58E6" w:rsidRPr="002E5EB4" w:rsidRDefault="006B58E6" w:rsidP="006B58E6">
      <w:pPr>
        <w:tabs>
          <w:tab w:val="left" w:pos="5490"/>
        </w:tabs>
        <w:spacing w:after="200" w:line="276" w:lineRule="auto"/>
        <w:rPr>
          <w:rFonts w:eastAsiaTheme="majorEastAsia" w:cs="Times New Roman"/>
          <w:b/>
          <w:bCs/>
          <w:szCs w:val="26"/>
        </w:rPr>
      </w:pPr>
      <w:bookmarkStart w:id="3" w:name="_Toc33180541"/>
      <w:r w:rsidRPr="002E5EB4">
        <w:rPr>
          <w:rFonts w:eastAsiaTheme="majorEastAsia" w:cs="Times New Roman"/>
          <w:b/>
          <w:bCs/>
          <w:szCs w:val="26"/>
        </w:rPr>
        <w:tab/>
      </w:r>
    </w:p>
    <w:p w14:paraId="1E4B481B" w14:textId="5CF023FB" w:rsidR="0041288C" w:rsidRPr="002E5EB4" w:rsidRDefault="0041288C" w:rsidP="006B58E6">
      <w:pPr>
        <w:tabs>
          <w:tab w:val="left" w:pos="5490"/>
        </w:tabs>
        <w:spacing w:after="200" w:line="276" w:lineRule="auto"/>
        <w:rPr>
          <w:rFonts w:eastAsiaTheme="majorEastAsia" w:cs="Times New Roman"/>
          <w:b/>
          <w:bCs/>
          <w:szCs w:val="26"/>
        </w:rPr>
      </w:pPr>
      <w:r w:rsidRPr="002E5EB4">
        <w:rPr>
          <w:rFonts w:eastAsiaTheme="majorEastAsia" w:cs="Times New Roman"/>
          <w:szCs w:val="26"/>
        </w:rPr>
        <w:br w:type="page"/>
      </w:r>
    </w:p>
    <w:p w14:paraId="4919E5EF" w14:textId="77777777" w:rsidR="0041288C" w:rsidRPr="002E5EB4" w:rsidRDefault="0041288C" w:rsidP="00707EF0">
      <w:pPr>
        <w:pStyle w:val="Ttulo1"/>
        <w:rPr>
          <w:lang w:val="es-ES_tradnl" w:eastAsia="es-ES"/>
        </w:rPr>
      </w:pPr>
      <w:bookmarkStart w:id="4" w:name="_Toc168037645"/>
      <w:r w:rsidRPr="002E5EB4">
        <w:rPr>
          <w:lang w:val="es-ES_tradnl" w:eastAsia="es-ES"/>
        </w:rPr>
        <w:lastRenderedPageBreak/>
        <w:t>Introducción</w:t>
      </w:r>
      <w:bookmarkEnd w:id="3"/>
      <w:bookmarkEnd w:id="4"/>
    </w:p>
    <w:p w14:paraId="166F9829" w14:textId="735CEE65" w:rsidR="00974B8B" w:rsidRPr="002E5EB4" w:rsidRDefault="0041288C" w:rsidP="00B67B8F">
      <w:pPr>
        <w:rPr>
          <w:lang w:val="es-MX"/>
        </w:rPr>
      </w:pPr>
      <w:r w:rsidRPr="002E5EB4">
        <w:rPr>
          <w:lang w:val="es-MX"/>
        </w:rPr>
        <w:t xml:space="preserve">A </w:t>
      </w:r>
      <w:r w:rsidR="00D60E7A" w:rsidRPr="002E5EB4">
        <w:rPr>
          <w:lang w:val="es-MX"/>
        </w:rPr>
        <w:t>continuación,</w:t>
      </w:r>
      <w:r w:rsidR="00752201" w:rsidRPr="002E5EB4">
        <w:rPr>
          <w:lang w:val="es-MX"/>
        </w:rPr>
        <w:t xml:space="preserve"> </w:t>
      </w:r>
      <w:r w:rsidRPr="002E5EB4">
        <w:rPr>
          <w:lang w:val="es-MX"/>
        </w:rPr>
        <w:t xml:space="preserve">se presenta </w:t>
      </w:r>
      <w:r w:rsidRPr="002E5EB4">
        <w:rPr>
          <w:b/>
          <w:bCs/>
          <w:lang w:val="es-MX"/>
        </w:rPr>
        <w:t>el Informe</w:t>
      </w:r>
      <w:r w:rsidR="008864EA" w:rsidRPr="002E5EB4">
        <w:rPr>
          <w:b/>
          <w:bCs/>
          <w:lang w:val="es-MX"/>
        </w:rPr>
        <w:t xml:space="preserve"> </w:t>
      </w:r>
      <w:r w:rsidR="008B0F86">
        <w:rPr>
          <w:b/>
          <w:bCs/>
          <w:lang w:val="es-MX"/>
        </w:rPr>
        <w:t>al primer trimestre</w:t>
      </w:r>
      <w:r w:rsidR="002E2298" w:rsidRPr="002E5EB4">
        <w:rPr>
          <w:b/>
          <w:bCs/>
          <w:lang w:val="es-MX"/>
        </w:rPr>
        <w:t xml:space="preserve"> de 202</w:t>
      </w:r>
      <w:r w:rsidR="008B0F86">
        <w:rPr>
          <w:b/>
          <w:bCs/>
          <w:lang w:val="es-MX"/>
        </w:rPr>
        <w:t>4</w:t>
      </w:r>
      <w:r w:rsidR="002E2298" w:rsidRPr="002E5EB4">
        <w:rPr>
          <w:lang w:val="es-MX"/>
        </w:rPr>
        <w:t xml:space="preserve"> </w:t>
      </w:r>
      <w:r w:rsidRPr="002E5EB4">
        <w:rPr>
          <w:lang w:val="es-MX"/>
        </w:rPr>
        <w:t>sobre l</w:t>
      </w:r>
      <w:r w:rsidR="00D63046" w:rsidRPr="002E5EB4">
        <w:rPr>
          <w:lang w:val="es-MX"/>
        </w:rPr>
        <w:t xml:space="preserve">a ejecución financiera del </w:t>
      </w:r>
      <w:r w:rsidR="00AB392D" w:rsidRPr="002E5EB4">
        <w:rPr>
          <w:lang w:val="es-MX"/>
        </w:rPr>
        <w:t>gobierno general</w:t>
      </w:r>
      <w:r w:rsidR="00D63046" w:rsidRPr="002E5EB4">
        <w:rPr>
          <w:lang w:val="es-MX"/>
        </w:rPr>
        <w:t xml:space="preserve"> sobre la base de las</w:t>
      </w:r>
      <w:r w:rsidRPr="002E5EB4">
        <w:rPr>
          <w:lang w:val="es-MX"/>
        </w:rPr>
        <w:t xml:space="preserve"> Estadísticas de las Finanzas Públicas -EFP- el cual contiene los aspectos más relevantes de la evolución de las variables fiscales</w:t>
      </w:r>
      <w:r w:rsidR="00D63046" w:rsidRPr="002E5EB4">
        <w:rPr>
          <w:lang w:val="es-MX"/>
        </w:rPr>
        <w:t>, así como las</w:t>
      </w:r>
      <w:r w:rsidR="00AA5C09" w:rsidRPr="002E5EB4">
        <w:rPr>
          <w:lang w:val="es-MX"/>
        </w:rPr>
        <w:t xml:space="preserve"> </w:t>
      </w:r>
      <w:r w:rsidRPr="002E5EB4">
        <w:rPr>
          <w:lang w:val="es-MX"/>
        </w:rPr>
        <w:t>principales acciones en materia de ingresos, gasto, transacciones en activos y pasivos</w:t>
      </w:r>
      <w:r w:rsidR="006D705D">
        <w:rPr>
          <w:lang w:val="es-MX"/>
        </w:rPr>
        <w:t>,</w:t>
      </w:r>
      <w:r w:rsidRPr="002E5EB4">
        <w:rPr>
          <w:lang w:val="es-MX"/>
        </w:rPr>
        <w:t xml:space="preserve"> y las erogaciones por función del Gobierno</w:t>
      </w:r>
      <w:r w:rsidR="004E3572" w:rsidRPr="002E5EB4">
        <w:rPr>
          <w:lang w:val="es-MX"/>
        </w:rPr>
        <w:t>.</w:t>
      </w:r>
      <w:r w:rsidR="00B331CD" w:rsidRPr="002E5EB4">
        <w:rPr>
          <w:lang w:val="es-MX"/>
        </w:rPr>
        <w:t xml:space="preserve"> </w:t>
      </w:r>
      <w:r w:rsidR="00EB420D" w:rsidRPr="002E5EB4">
        <w:rPr>
          <w:lang w:val="es-MX"/>
        </w:rPr>
        <w:t xml:space="preserve">Esta información se presenta utilizando </w:t>
      </w:r>
      <w:r w:rsidR="001C3561" w:rsidRPr="002E5EB4">
        <w:rPr>
          <w:lang w:val="es-MX"/>
        </w:rPr>
        <w:t>cifras consolidadas, es decir, se eliminan las operaciones rec</w:t>
      </w:r>
      <w:r w:rsidR="00752201" w:rsidRPr="002E5EB4">
        <w:rPr>
          <w:lang w:val="es-MX"/>
        </w:rPr>
        <w:t>í</w:t>
      </w:r>
      <w:r w:rsidR="001C3561" w:rsidRPr="002E5EB4">
        <w:rPr>
          <w:lang w:val="es-MX"/>
        </w:rPr>
        <w:t xml:space="preserve">procas entre las entidades que conforman al gobierno </w:t>
      </w:r>
      <w:r w:rsidR="00BD0642" w:rsidRPr="002E5EB4">
        <w:rPr>
          <w:lang w:val="es-MX"/>
        </w:rPr>
        <w:t>g</w:t>
      </w:r>
      <w:r w:rsidR="001C3561" w:rsidRPr="002E5EB4">
        <w:rPr>
          <w:lang w:val="es-MX"/>
        </w:rPr>
        <w:t>eneral</w:t>
      </w:r>
      <w:r w:rsidR="00BD0642" w:rsidRPr="002E5EB4">
        <w:rPr>
          <w:lang w:val="es-MX"/>
        </w:rPr>
        <w:t xml:space="preserve"> para presentar los datos como una </w:t>
      </w:r>
      <w:r w:rsidR="00C80B6F" w:rsidRPr="002E5EB4">
        <w:rPr>
          <w:lang w:val="es-MX"/>
        </w:rPr>
        <w:t>sola unidad económica.</w:t>
      </w:r>
    </w:p>
    <w:p w14:paraId="51BE34CC" w14:textId="0173D3B6" w:rsidR="008B0F86" w:rsidRPr="002E5EB4" w:rsidRDefault="004E3572" w:rsidP="00B67B8F">
      <w:pPr>
        <w:rPr>
          <w:lang w:val="es-MX"/>
        </w:rPr>
      </w:pPr>
      <w:r w:rsidRPr="002E5EB4">
        <w:rPr>
          <w:lang w:val="es-MX"/>
        </w:rPr>
        <w:t xml:space="preserve">Cabe mencionar que dicha información utiliza los </w:t>
      </w:r>
      <w:r w:rsidR="005F2296" w:rsidRPr="002E5EB4">
        <w:rPr>
          <w:lang w:val="es-MX"/>
        </w:rPr>
        <w:t>estándares internacionales establecidos en el Manual de Estadísticas de las Finanzas Públicas 2014 -MEFP-</w:t>
      </w:r>
      <w:r w:rsidR="00974B8B" w:rsidRPr="002E5EB4">
        <w:rPr>
          <w:lang w:val="es-MX"/>
        </w:rPr>
        <w:t xml:space="preserve"> del Fondo Monetario </w:t>
      </w:r>
      <w:r w:rsidR="00F35956" w:rsidRPr="002E5EB4">
        <w:rPr>
          <w:lang w:val="es-MX"/>
        </w:rPr>
        <w:t xml:space="preserve">Internacional </w:t>
      </w:r>
      <w:r w:rsidR="0041288C" w:rsidRPr="002E5EB4">
        <w:rPr>
          <w:lang w:val="es-MX"/>
        </w:rPr>
        <w:t>-FMI- por lo que existen diferencias en comparación</w:t>
      </w:r>
      <w:r w:rsidR="00774760" w:rsidRPr="002E5EB4">
        <w:rPr>
          <w:lang w:val="es-MX"/>
        </w:rPr>
        <w:t xml:space="preserve"> a las cifras que son publicadas </w:t>
      </w:r>
      <w:r w:rsidR="0041288C" w:rsidRPr="002E5EB4">
        <w:rPr>
          <w:lang w:val="es-MX"/>
        </w:rPr>
        <w:t>utiliza</w:t>
      </w:r>
      <w:r w:rsidR="00774760" w:rsidRPr="002E5EB4">
        <w:rPr>
          <w:lang w:val="es-MX"/>
        </w:rPr>
        <w:t>ndo</w:t>
      </w:r>
      <w:r w:rsidR="0041288C" w:rsidRPr="002E5EB4">
        <w:rPr>
          <w:lang w:val="es-MX"/>
        </w:rPr>
        <w:t xml:space="preserve"> la metodología nacional.</w:t>
      </w:r>
      <w:r w:rsidR="00F8714D" w:rsidRPr="002E5EB4">
        <w:rPr>
          <w:lang w:val="es-MX"/>
        </w:rPr>
        <w:t xml:space="preserve"> </w:t>
      </w:r>
      <w:r w:rsidR="003D1490" w:rsidRPr="002E5EB4">
        <w:rPr>
          <w:lang w:val="es-MX"/>
        </w:rPr>
        <w:t xml:space="preserve">En caso de cualquier </w:t>
      </w:r>
      <w:r w:rsidR="00FA4254" w:rsidRPr="002E5EB4">
        <w:rPr>
          <w:lang w:val="es-MX"/>
        </w:rPr>
        <w:t>duda</w:t>
      </w:r>
      <w:r w:rsidR="00E507D9" w:rsidRPr="002E5EB4">
        <w:rPr>
          <w:lang w:val="es-MX"/>
        </w:rPr>
        <w:t xml:space="preserve"> sobre estas diferencias</w:t>
      </w:r>
      <w:r w:rsidR="002710C2" w:rsidRPr="002E5EB4">
        <w:rPr>
          <w:lang w:val="es-MX"/>
        </w:rPr>
        <w:t xml:space="preserve">, </w:t>
      </w:r>
      <w:r w:rsidR="00723705" w:rsidRPr="002E5EB4">
        <w:rPr>
          <w:lang w:val="es-MX"/>
        </w:rPr>
        <w:t xml:space="preserve">se </w:t>
      </w:r>
      <w:r w:rsidR="002710C2" w:rsidRPr="002E5EB4">
        <w:rPr>
          <w:lang w:val="es-MX"/>
        </w:rPr>
        <w:t xml:space="preserve">puede consultar los documentos de </w:t>
      </w:r>
      <w:r w:rsidR="00C139AC" w:rsidRPr="002E5EB4">
        <w:rPr>
          <w:lang w:val="es-MX"/>
        </w:rPr>
        <w:t>“</w:t>
      </w:r>
      <w:r w:rsidR="002710C2" w:rsidRPr="002E5EB4">
        <w:rPr>
          <w:lang w:val="es-MX"/>
        </w:rPr>
        <w:t>Metodología</w:t>
      </w:r>
      <w:r w:rsidR="00C139AC" w:rsidRPr="002E5EB4">
        <w:rPr>
          <w:lang w:val="es-MX"/>
        </w:rPr>
        <w:t>”</w:t>
      </w:r>
      <w:r w:rsidR="002710C2" w:rsidRPr="002E5EB4">
        <w:rPr>
          <w:lang w:val="es-MX"/>
        </w:rPr>
        <w:t xml:space="preserve"> y de </w:t>
      </w:r>
      <w:r w:rsidR="00C139AC" w:rsidRPr="002E5EB4">
        <w:rPr>
          <w:lang w:val="es-MX"/>
        </w:rPr>
        <w:t xml:space="preserve">“Metadatos” </w:t>
      </w:r>
      <w:r w:rsidR="00F42DC5" w:rsidRPr="002E5EB4">
        <w:rPr>
          <w:lang w:val="es-MX"/>
        </w:rPr>
        <w:t xml:space="preserve">que se encuentran publicados en </w:t>
      </w:r>
      <w:r w:rsidR="00C923AF" w:rsidRPr="002E5EB4">
        <w:rPr>
          <w:lang w:val="es-MX"/>
        </w:rPr>
        <w:t xml:space="preserve">la </w:t>
      </w:r>
      <w:r w:rsidR="00DB2A3F" w:rsidRPr="002E5EB4">
        <w:rPr>
          <w:lang w:val="es-MX"/>
        </w:rPr>
        <w:t>página</w:t>
      </w:r>
      <w:r w:rsidR="00F42DC5" w:rsidRPr="002E5EB4">
        <w:rPr>
          <w:lang w:val="es-MX"/>
        </w:rPr>
        <w:t xml:space="preserve"> web</w:t>
      </w:r>
      <w:r w:rsidR="00C923AF" w:rsidRPr="002E5EB4">
        <w:rPr>
          <w:lang w:val="es-MX"/>
        </w:rPr>
        <w:t xml:space="preserve"> del Ministerio de Finanzas Públicas</w:t>
      </w:r>
      <w:r w:rsidR="00723705" w:rsidRPr="002E5EB4">
        <w:rPr>
          <w:lang w:val="es-MX"/>
        </w:rPr>
        <w:t>,</w:t>
      </w:r>
      <w:r w:rsidR="00C923AF" w:rsidRPr="002E5EB4">
        <w:rPr>
          <w:lang w:val="es-MX"/>
        </w:rPr>
        <w:t xml:space="preserve"> en la sección de “Estadísticas según Estándares Internacionales”</w:t>
      </w:r>
      <w:r w:rsidR="00F23510" w:rsidRPr="002E5EB4">
        <w:rPr>
          <w:lang w:val="es-MX"/>
        </w:rPr>
        <w:t>.</w:t>
      </w:r>
    </w:p>
    <w:p w14:paraId="37573775" w14:textId="2CCE493C" w:rsidR="00E66A98" w:rsidRPr="002E5EB4" w:rsidRDefault="00A52F77" w:rsidP="00F70E18">
      <w:pPr>
        <w:pStyle w:val="Ttulo1"/>
        <w:numPr>
          <w:ilvl w:val="0"/>
          <w:numId w:val="46"/>
        </w:numPr>
        <w:rPr>
          <w:lang w:val="es-ES_tradnl" w:eastAsia="es-ES"/>
        </w:rPr>
      </w:pPr>
      <w:bookmarkStart w:id="5" w:name="_Toc168037646"/>
      <w:bookmarkEnd w:id="1"/>
      <w:bookmarkEnd w:id="2"/>
      <w:r w:rsidRPr="002E5EB4">
        <w:rPr>
          <w:lang w:val="es-ES_tradnl" w:eastAsia="es-ES"/>
        </w:rPr>
        <w:t>Ingresos</w:t>
      </w:r>
      <w:bookmarkEnd w:id="5"/>
      <w:r w:rsidR="00E66A98" w:rsidRPr="002E5EB4">
        <w:rPr>
          <w:lang w:val="es-ES_tradnl" w:eastAsia="es-ES"/>
        </w:rPr>
        <w:t xml:space="preserve"> </w:t>
      </w:r>
    </w:p>
    <w:p w14:paraId="573AD0D9" w14:textId="4D01BDA3" w:rsidR="00E66A98" w:rsidRPr="002E5EB4" w:rsidRDefault="00DD4896" w:rsidP="00EB6D9F">
      <w:pPr>
        <w:pStyle w:val="Ttulo2"/>
        <w:numPr>
          <w:ilvl w:val="1"/>
          <w:numId w:val="11"/>
        </w:numPr>
        <w:tabs>
          <w:tab w:val="left" w:pos="426"/>
        </w:tabs>
        <w:spacing w:before="0"/>
        <w:ind w:left="284" w:hanging="284"/>
        <w:rPr>
          <w:rFonts w:cs="Times New Roman"/>
          <w:sz w:val="22"/>
          <w:szCs w:val="22"/>
        </w:rPr>
      </w:pPr>
      <w:bookmarkStart w:id="6" w:name="_Toc471986924"/>
      <w:bookmarkStart w:id="7" w:name="_Toc471987059"/>
      <w:bookmarkStart w:id="8" w:name="_Toc471987107"/>
      <w:bookmarkStart w:id="9" w:name="_Toc471987129"/>
      <w:bookmarkStart w:id="10" w:name="_Toc472082158"/>
      <w:bookmarkStart w:id="11" w:name="_Toc472082190"/>
      <w:bookmarkStart w:id="12" w:name="_Toc472089905"/>
      <w:bookmarkStart w:id="13" w:name="_Toc472089928"/>
      <w:bookmarkStart w:id="14" w:name="_Toc505346056"/>
      <w:bookmarkStart w:id="15" w:name="_Toc505349869"/>
      <w:bookmarkStart w:id="16" w:name="_Toc534985827"/>
      <w:bookmarkStart w:id="17" w:name="_Toc534988220"/>
      <w:bookmarkStart w:id="18" w:name="_Toc31611540"/>
      <w:bookmarkStart w:id="19" w:name="_Toc31612756"/>
      <w:bookmarkStart w:id="20" w:name="_Toc31612788"/>
      <w:bookmarkStart w:id="21" w:name="_Toc31614814"/>
      <w:bookmarkStart w:id="22" w:name="_Toc31614846"/>
      <w:bookmarkStart w:id="23" w:name="_Toc31618683"/>
      <w:bookmarkStart w:id="24" w:name="_Toc31618716"/>
      <w:bookmarkStart w:id="25" w:name="_Toc31624492"/>
      <w:bookmarkStart w:id="26" w:name="_Toc31625344"/>
      <w:bookmarkStart w:id="27" w:name="_Toc31626799"/>
      <w:bookmarkStart w:id="28" w:name="_Toc31811250"/>
      <w:bookmarkStart w:id="29" w:name="_Toc31811695"/>
      <w:bookmarkStart w:id="30" w:name="_Toc31971858"/>
      <w:bookmarkStart w:id="31" w:name="_Toc32230880"/>
      <w:bookmarkStart w:id="32" w:name="_Toc33109779"/>
      <w:bookmarkStart w:id="33" w:name="_Toc33109822"/>
      <w:bookmarkStart w:id="34" w:name="_Toc33180543"/>
      <w:bookmarkStart w:id="35" w:name="_Toc33180637"/>
      <w:bookmarkStart w:id="36" w:name="_Toc33193534"/>
      <w:bookmarkStart w:id="37" w:name="_Toc33193573"/>
      <w:bookmarkStart w:id="38" w:name="_Toc33196770"/>
      <w:bookmarkStart w:id="39" w:name="_Toc40691746"/>
      <w:bookmarkStart w:id="40" w:name="_Toc40959149"/>
      <w:bookmarkStart w:id="41" w:name="_Toc40975983"/>
      <w:bookmarkStart w:id="42" w:name="_Toc40976052"/>
      <w:bookmarkStart w:id="43" w:name="_Toc40993307"/>
      <w:bookmarkStart w:id="44" w:name="_Toc40993689"/>
      <w:bookmarkStart w:id="45" w:name="_Toc41037565"/>
      <w:bookmarkStart w:id="46" w:name="_Toc16803764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E5EB4">
        <w:rPr>
          <w:rFonts w:cs="Times New Roman"/>
          <w:sz w:val="22"/>
          <w:szCs w:val="22"/>
        </w:rPr>
        <w:t>Los ingresos</w:t>
      </w:r>
      <w:r w:rsidR="00253D2D">
        <w:rPr>
          <w:rFonts w:cs="Times New Roman"/>
          <w:sz w:val="22"/>
          <w:szCs w:val="22"/>
        </w:rPr>
        <w:t xml:space="preserve"> crecen</w:t>
      </w:r>
      <w:r w:rsidR="00AD4E03">
        <w:rPr>
          <w:rFonts w:cs="Times New Roman"/>
          <w:sz w:val="22"/>
          <w:szCs w:val="22"/>
        </w:rPr>
        <w:t xml:space="preserve"> </w:t>
      </w:r>
      <w:r w:rsidR="0088658F">
        <w:rPr>
          <w:rFonts w:cs="Times New Roman"/>
          <w:sz w:val="22"/>
          <w:szCs w:val="22"/>
        </w:rPr>
        <w:t>a un</w:t>
      </w:r>
      <w:r w:rsidR="00AD4E03">
        <w:rPr>
          <w:rFonts w:cs="Times New Roman"/>
          <w:sz w:val="22"/>
          <w:szCs w:val="22"/>
        </w:rPr>
        <w:t xml:space="preserve"> </w:t>
      </w:r>
      <w:r w:rsidR="0092760F">
        <w:rPr>
          <w:rFonts w:cs="Times New Roman"/>
          <w:sz w:val="22"/>
          <w:szCs w:val="22"/>
        </w:rPr>
        <w:t>ritmo</w:t>
      </w:r>
      <w:r w:rsidR="00334440">
        <w:rPr>
          <w:rFonts w:cs="Times New Roman"/>
          <w:sz w:val="22"/>
          <w:szCs w:val="22"/>
        </w:rPr>
        <w:t xml:space="preserve"> moderado</w:t>
      </w:r>
      <w:bookmarkEnd w:id="46"/>
    </w:p>
    <w:p w14:paraId="04EA88B5" w14:textId="19A259D0" w:rsidR="002B5E54" w:rsidRPr="002E5EB4" w:rsidRDefault="00F43CBB" w:rsidP="002B5E54">
      <w:r w:rsidRPr="002E5EB4">
        <w:rPr>
          <w:noProof/>
          <w:sz w:val="24"/>
          <w:lang w:eastAsia="es-GT"/>
        </w:rPr>
        <w:drawing>
          <wp:anchor distT="0" distB="0" distL="114300" distR="114300" simplePos="0" relativeHeight="251661323" behindDoc="0" locked="0" layoutInCell="1" allowOverlap="1" wp14:anchorId="05FE62E2" wp14:editId="3303DB24">
            <wp:simplePos x="0" y="0"/>
            <wp:positionH relativeFrom="column">
              <wp:posOffset>2998470</wp:posOffset>
            </wp:positionH>
            <wp:positionV relativeFrom="paragraph">
              <wp:posOffset>963295</wp:posOffset>
            </wp:positionV>
            <wp:extent cx="2980690" cy="2628900"/>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467893" w:rsidRPr="002E5EB4">
        <w:rPr>
          <w:rFonts w:eastAsiaTheme="majorEastAsia"/>
          <w:noProof/>
          <w:lang w:eastAsia="es-GT"/>
        </w:rPr>
        <w:drawing>
          <wp:anchor distT="0" distB="0" distL="114300" distR="114300" simplePos="0" relativeHeight="251658244" behindDoc="0" locked="0" layoutInCell="1" allowOverlap="1" wp14:anchorId="2394B235" wp14:editId="069400AE">
            <wp:simplePos x="0" y="0"/>
            <wp:positionH relativeFrom="margin">
              <wp:posOffset>3070860</wp:posOffset>
            </wp:positionH>
            <wp:positionV relativeFrom="paragraph">
              <wp:posOffset>125730</wp:posOffset>
            </wp:positionV>
            <wp:extent cx="2924810" cy="741045"/>
            <wp:effectExtent l="57150" t="38100" r="123190" b="97155"/>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743F5A">
        <w:t>Durante el primer trimestre del año,</w:t>
      </w:r>
      <w:r w:rsidR="00BD1A4D">
        <w:t xml:space="preserve"> los ingresos totales d</w:t>
      </w:r>
      <w:r w:rsidR="00743F5A">
        <w:t>e</w:t>
      </w:r>
      <w:r w:rsidR="003D12D4">
        <w:t xml:space="preserve">l </w:t>
      </w:r>
      <w:r w:rsidR="003B04DA">
        <w:t>g</w:t>
      </w:r>
      <w:r w:rsidR="003D12D4">
        <w:t xml:space="preserve">obierno </w:t>
      </w:r>
      <w:r w:rsidR="003B04DA">
        <w:t>g</w:t>
      </w:r>
      <w:r w:rsidR="003D12D4">
        <w:t xml:space="preserve">eneral </w:t>
      </w:r>
      <w:r w:rsidR="00BD1A4D">
        <w:t>se sitúan en Q</w:t>
      </w:r>
      <w:r w:rsidR="009B70FE" w:rsidRPr="00173082">
        <w:t xml:space="preserve">34,804.3 </w:t>
      </w:r>
      <w:r w:rsidR="009B70FE" w:rsidRPr="00BD1A4D">
        <w:t>millones</w:t>
      </w:r>
      <w:r w:rsidR="0095529F">
        <w:t xml:space="preserve"> siendo un crecimiento del </w:t>
      </w:r>
      <w:r w:rsidR="00173082">
        <w:t>7</w:t>
      </w:r>
      <w:r w:rsidR="0095529F">
        <w:t>.</w:t>
      </w:r>
      <w:r w:rsidR="00173082">
        <w:t>1</w:t>
      </w:r>
      <w:r w:rsidR="0095529F">
        <w:t>% respecto al año previo. Este comportamiento plantea una desa</w:t>
      </w:r>
      <w:r w:rsidR="00304217">
        <w:t xml:space="preserve">celeración respecto a los últimos años, en los cuales el crecimiento había sido del 12.9% </w:t>
      </w:r>
      <w:r w:rsidR="00F81DBA">
        <w:t>en marzo 2023 y del 12.7 en 2022.</w:t>
      </w:r>
    </w:p>
    <w:p w14:paraId="786B8A7E" w14:textId="4D9F3D1E" w:rsidR="00420647" w:rsidRDefault="00AB74BC" w:rsidP="00AB74BC">
      <w:r>
        <w:t xml:space="preserve">Los ingresos </w:t>
      </w:r>
      <w:r w:rsidR="000077C0">
        <w:t xml:space="preserve">por </w:t>
      </w:r>
      <w:r>
        <w:t xml:space="preserve">impuestos </w:t>
      </w:r>
      <w:r w:rsidR="000077C0">
        <w:t xml:space="preserve">continúan siendo los </w:t>
      </w:r>
      <w:r w:rsidR="00D97882">
        <w:t>más</w:t>
      </w:r>
      <w:r w:rsidR="000077C0">
        <w:t xml:space="preserve"> destacados</w:t>
      </w:r>
      <w:r w:rsidR="00CC7C5A">
        <w:t>, estos re</w:t>
      </w:r>
      <w:r w:rsidR="00D97882" w:rsidRPr="002E5EB4">
        <w:t>presenta</w:t>
      </w:r>
      <w:r w:rsidR="00D97882">
        <w:t xml:space="preserve">n </w:t>
      </w:r>
      <w:r w:rsidR="00651851" w:rsidRPr="002E5EB4">
        <w:t xml:space="preserve">el </w:t>
      </w:r>
      <w:r w:rsidR="00CA4469" w:rsidRPr="002E5EB4">
        <w:t>7</w:t>
      </w:r>
      <w:r w:rsidR="00173082">
        <w:t>4</w:t>
      </w:r>
      <w:r w:rsidR="00BD1875" w:rsidRPr="002E5EB4">
        <w:t>.</w:t>
      </w:r>
      <w:r w:rsidR="00173082">
        <w:t>5</w:t>
      </w:r>
      <w:r w:rsidR="00BD1875" w:rsidRPr="002E5EB4">
        <w:t>% de</w:t>
      </w:r>
      <w:r w:rsidR="0080443E">
        <w:t>l total</w:t>
      </w:r>
      <w:r w:rsidR="006D705D">
        <w:t>,</w:t>
      </w:r>
      <w:r w:rsidR="00BD1875" w:rsidRPr="002E5EB4">
        <w:t xml:space="preserve"> seguido de las contribuciones sociales con el </w:t>
      </w:r>
      <w:r w:rsidR="005A206E">
        <w:t>1</w:t>
      </w:r>
      <w:r w:rsidR="00173082">
        <w:t>6</w:t>
      </w:r>
      <w:r w:rsidR="005A206E">
        <w:t>.</w:t>
      </w:r>
      <w:r w:rsidR="00173082">
        <w:t>9</w:t>
      </w:r>
      <w:r w:rsidR="00BD1875" w:rsidRPr="002E5EB4">
        <w:t xml:space="preserve">%, la categoría de otros ingresos </w:t>
      </w:r>
      <w:r w:rsidR="008D0BE2" w:rsidRPr="002E5EB4">
        <w:t>son e</w:t>
      </w:r>
      <w:r w:rsidR="00CA4469" w:rsidRPr="002E5EB4">
        <w:t>l</w:t>
      </w:r>
      <w:r w:rsidR="00BD1875" w:rsidRPr="002E5EB4">
        <w:t xml:space="preserve"> </w:t>
      </w:r>
      <w:r w:rsidR="00173082">
        <w:t>8</w:t>
      </w:r>
      <w:r w:rsidR="005A206E">
        <w:t>.</w:t>
      </w:r>
      <w:r w:rsidR="00173082">
        <w:t>5</w:t>
      </w:r>
      <w:r w:rsidR="00BD1875" w:rsidRPr="002E5EB4">
        <w:t>%, en tanto las donaciones recibidas el 0.1%.</w:t>
      </w:r>
    </w:p>
    <w:p w14:paraId="3E8A7AA3" w14:textId="5A9F58C5" w:rsidR="00775E4F" w:rsidRDefault="00420647" w:rsidP="008A00FB">
      <w:r>
        <w:t>En cuanto al desempeño interanual</w:t>
      </w:r>
      <w:r w:rsidR="009B23AE" w:rsidRPr="002E5EB4">
        <w:t>,</w:t>
      </w:r>
      <w:r w:rsidR="00BD1875" w:rsidRPr="002E5EB4">
        <w:t xml:space="preserve"> los impuestos </w:t>
      </w:r>
      <w:r w:rsidR="00FE05B4">
        <w:t>han sido los que experimentan un mayor incremento en términos monetarios, presentando un crecimiento</w:t>
      </w:r>
      <w:r w:rsidR="009E029E">
        <w:t xml:space="preserve"> de</w:t>
      </w:r>
      <w:r w:rsidR="003C7F4E">
        <w:t xml:space="preserve"> </w:t>
      </w:r>
      <w:r w:rsidR="009E029E">
        <w:t>Q</w:t>
      </w:r>
      <w:r w:rsidR="009E029E" w:rsidRPr="00C9207D">
        <w:t>1,847.8</w:t>
      </w:r>
      <w:r w:rsidR="009E029E">
        <w:t xml:space="preserve"> millones</w:t>
      </w:r>
      <w:r w:rsidR="00EE6F96">
        <w:t>,</w:t>
      </w:r>
      <w:r w:rsidR="009E029E">
        <w:t xml:space="preserve"> equivale</w:t>
      </w:r>
      <w:r w:rsidR="00EE6F96">
        <w:t>nte</w:t>
      </w:r>
      <w:r w:rsidR="009E029E">
        <w:t xml:space="preserve"> a un aumento del</w:t>
      </w:r>
      <w:r w:rsidR="00C9207D">
        <w:t xml:space="preserve"> 7.7</w:t>
      </w:r>
      <w:r w:rsidR="008D0BE2" w:rsidRPr="002E5EB4">
        <w:t>%</w:t>
      </w:r>
      <w:r w:rsidR="009E029E">
        <w:t xml:space="preserve"> en términos relativos</w:t>
      </w:r>
      <w:r w:rsidR="00D6267E">
        <w:t xml:space="preserve">, </w:t>
      </w:r>
      <w:r w:rsidR="002D64BB">
        <w:t xml:space="preserve">seguido de las </w:t>
      </w:r>
      <w:r w:rsidR="00BD1875" w:rsidRPr="002E5EB4">
        <w:t>contribuciones sociales</w:t>
      </w:r>
      <w:r w:rsidR="002D64BB">
        <w:t xml:space="preserve"> las cuales</w:t>
      </w:r>
      <w:r w:rsidR="00BD1875" w:rsidRPr="002E5EB4">
        <w:t xml:space="preserve"> </w:t>
      </w:r>
      <w:r w:rsidR="00D6267E">
        <w:t>se incrementaron</w:t>
      </w:r>
      <w:r w:rsidR="00AE793D">
        <w:t xml:space="preserve"> en</w:t>
      </w:r>
      <w:r w:rsidR="007B30DF">
        <w:t xml:space="preserve"> Q587.6</w:t>
      </w:r>
      <w:r w:rsidR="00EE6F96">
        <w:t>, es decir,</w:t>
      </w:r>
      <w:r w:rsidR="007B30DF">
        <w:t xml:space="preserve"> 1</w:t>
      </w:r>
      <w:r w:rsidR="00F725DB">
        <w:t>1</w:t>
      </w:r>
      <w:r w:rsidR="006464BE" w:rsidRPr="002E5EB4">
        <w:t>.</w:t>
      </w:r>
      <w:r w:rsidR="00F725DB">
        <w:t>1</w:t>
      </w:r>
      <w:r w:rsidR="00BD1875" w:rsidRPr="002E5EB4">
        <w:t>%</w:t>
      </w:r>
      <w:r w:rsidR="00AE793D">
        <w:t xml:space="preserve"> en términos relativos</w:t>
      </w:r>
      <w:r w:rsidR="007B30DF">
        <w:t xml:space="preserve">. </w:t>
      </w:r>
    </w:p>
    <w:p w14:paraId="0FCB697A" w14:textId="403D5987" w:rsidR="00AB74BC" w:rsidRPr="002E5EB4" w:rsidRDefault="007B30DF" w:rsidP="008A00FB">
      <w:r>
        <w:t>Por su parte, las donaciones y los otros ingresos presentan una disminución interanual</w:t>
      </w:r>
      <w:r w:rsidR="00775E4F">
        <w:t>. En el primero de los casos, hay una disminución de Q2.</w:t>
      </w:r>
      <w:r w:rsidR="009B70FE">
        <w:t>5</w:t>
      </w:r>
      <w:r w:rsidR="00775E4F">
        <w:t xml:space="preserve"> millones </w:t>
      </w:r>
      <w:r w:rsidR="00B03025">
        <w:t>(</w:t>
      </w:r>
      <w:r w:rsidR="002E2C2B">
        <w:t>1</w:t>
      </w:r>
      <w:r w:rsidR="009B70FE">
        <w:t>3</w:t>
      </w:r>
      <w:r w:rsidR="002E2C2B">
        <w:t>.</w:t>
      </w:r>
      <w:r w:rsidR="009B70FE">
        <w:t>2</w:t>
      </w:r>
      <w:r w:rsidR="002E2C2B">
        <w:t>%</w:t>
      </w:r>
      <w:r w:rsidR="00B03025">
        <w:t>)</w:t>
      </w:r>
      <w:r w:rsidR="002E2C2B">
        <w:t xml:space="preserve"> y</w:t>
      </w:r>
      <w:r w:rsidR="004207B3">
        <w:t xml:space="preserve"> en el caso </w:t>
      </w:r>
      <w:r w:rsidR="008B1E52">
        <w:t xml:space="preserve">de los otros </w:t>
      </w:r>
      <w:r w:rsidR="00DF7074">
        <w:t>ingresos es</w:t>
      </w:r>
      <w:r w:rsidR="008B1E52">
        <w:t xml:space="preserve"> una reducción de Q</w:t>
      </w:r>
      <w:r w:rsidR="009B70FE">
        <w:t>114</w:t>
      </w:r>
      <w:r w:rsidR="008B1E52">
        <w:t>.</w:t>
      </w:r>
      <w:r w:rsidR="009B70FE">
        <w:t>4</w:t>
      </w:r>
      <w:r w:rsidR="008B1E52">
        <w:t xml:space="preserve"> millones </w:t>
      </w:r>
      <w:r w:rsidR="005B3859">
        <w:t>(</w:t>
      </w:r>
      <w:r w:rsidR="009B70FE">
        <w:t>3.7</w:t>
      </w:r>
      <w:r w:rsidR="008B1E52">
        <w:t>%</w:t>
      </w:r>
      <w:r w:rsidR="005B3859">
        <w:t>)</w:t>
      </w:r>
      <w:r w:rsidR="008B1E52">
        <w:t>.</w:t>
      </w:r>
      <w:r w:rsidR="008A00FB">
        <w:t xml:space="preserve"> </w:t>
      </w:r>
    </w:p>
    <w:p w14:paraId="60BDECA6" w14:textId="5E526FA2" w:rsidR="0004778B" w:rsidRPr="002E5EB4" w:rsidRDefault="00F44659" w:rsidP="00606466">
      <w:pPr>
        <w:spacing w:before="0" w:after="0"/>
      </w:pPr>
      <w:r w:rsidRPr="002E5EB4">
        <w:rPr>
          <w:noProof/>
          <w:lang w:eastAsia="es-GT"/>
        </w:rPr>
        <w:drawing>
          <wp:inline distT="0" distB="0" distL="0" distR="0" wp14:anchorId="1B9176C4" wp14:editId="26DBE5E8">
            <wp:extent cx="5971540" cy="1596788"/>
            <wp:effectExtent l="0" t="0" r="0" b="38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A69E6E" w14:textId="77777777" w:rsidR="00D550B4" w:rsidRPr="002E5EB4" w:rsidRDefault="00D550B4" w:rsidP="0004778B">
      <w:pPr>
        <w:pStyle w:val="Prrafodelista"/>
        <w:spacing w:before="0" w:after="0"/>
        <w:ind w:left="0"/>
        <w:jc w:val="right"/>
        <w:rPr>
          <w:sz w:val="16"/>
          <w:szCs w:val="16"/>
        </w:rPr>
      </w:pPr>
      <w:r w:rsidRPr="002E5EB4">
        <w:rPr>
          <w:sz w:val="16"/>
          <w:szCs w:val="16"/>
        </w:rPr>
        <w:t>*Cifras preliminares</w:t>
      </w:r>
    </w:p>
    <w:p w14:paraId="28189151" w14:textId="7E747C45" w:rsidR="00D550B4" w:rsidRPr="002E5EB4" w:rsidRDefault="00D550B4" w:rsidP="0004778B">
      <w:pPr>
        <w:pStyle w:val="Prrafodelista"/>
        <w:spacing w:before="0" w:after="0"/>
        <w:ind w:left="0"/>
        <w:jc w:val="right"/>
        <w:rPr>
          <w:sz w:val="16"/>
          <w:szCs w:val="16"/>
        </w:rPr>
      </w:pPr>
      <w:r w:rsidRPr="002E5EB4">
        <w:rPr>
          <w:sz w:val="16"/>
          <w:szCs w:val="16"/>
        </w:rPr>
        <w:t xml:space="preserve"> Fuente: MINFIN</w:t>
      </w:r>
    </w:p>
    <w:p w14:paraId="7B785F6C" w14:textId="5BB27423" w:rsidR="002E7740" w:rsidRPr="002E5EB4" w:rsidRDefault="0092760F" w:rsidP="00255602">
      <w:pPr>
        <w:pStyle w:val="Ttulo2"/>
        <w:numPr>
          <w:ilvl w:val="1"/>
          <w:numId w:val="11"/>
        </w:numPr>
        <w:tabs>
          <w:tab w:val="left" w:pos="426"/>
        </w:tabs>
        <w:spacing w:before="0"/>
        <w:ind w:left="284" w:hanging="284"/>
        <w:rPr>
          <w:rFonts w:cs="Times New Roman"/>
          <w:sz w:val="22"/>
          <w:szCs w:val="22"/>
        </w:rPr>
      </w:pPr>
      <w:bookmarkStart w:id="47" w:name="_Toc168037648"/>
      <w:r>
        <w:rPr>
          <w:rFonts w:cs="Times New Roman"/>
          <w:sz w:val="22"/>
          <w:szCs w:val="22"/>
        </w:rPr>
        <w:lastRenderedPageBreak/>
        <w:t>La recaudación continúa creciendo</w:t>
      </w:r>
      <w:r w:rsidR="009752F2">
        <w:rPr>
          <w:rFonts w:cs="Times New Roman"/>
          <w:sz w:val="22"/>
          <w:szCs w:val="22"/>
        </w:rPr>
        <w:t>,</w:t>
      </w:r>
      <w:r w:rsidR="00334440">
        <w:rPr>
          <w:rFonts w:cs="Times New Roman"/>
          <w:sz w:val="22"/>
          <w:szCs w:val="22"/>
        </w:rPr>
        <w:t xml:space="preserve"> pero </w:t>
      </w:r>
      <w:r w:rsidR="009752F2">
        <w:rPr>
          <w:rFonts w:cs="Times New Roman"/>
          <w:sz w:val="22"/>
          <w:szCs w:val="22"/>
        </w:rPr>
        <w:t>a menor ritmo</w:t>
      </w:r>
      <w:bookmarkEnd w:id="47"/>
    </w:p>
    <w:p w14:paraId="28CFF77F" w14:textId="0FE3DDA4" w:rsidR="00770D2B" w:rsidRPr="002E5EB4" w:rsidRDefault="004A7E3D" w:rsidP="00770D2B">
      <w:r w:rsidRPr="002E5EB4">
        <w:rPr>
          <w:noProof/>
          <w:sz w:val="22"/>
          <w:lang w:eastAsia="es-GT"/>
        </w:rPr>
        <w:drawing>
          <wp:anchor distT="0" distB="0" distL="114300" distR="114300" simplePos="0" relativeHeight="251658247" behindDoc="0" locked="0" layoutInCell="1" allowOverlap="1" wp14:anchorId="47A92BC0" wp14:editId="10C13A87">
            <wp:simplePos x="0" y="0"/>
            <wp:positionH relativeFrom="margin">
              <wp:posOffset>3162300</wp:posOffset>
            </wp:positionH>
            <wp:positionV relativeFrom="paragraph">
              <wp:posOffset>46990</wp:posOffset>
            </wp:positionV>
            <wp:extent cx="2857500" cy="4102735"/>
            <wp:effectExtent l="0" t="0" r="0" b="12065"/>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2760F">
        <w:t xml:space="preserve">Los ingresos en forma de impuestos </w:t>
      </w:r>
      <w:r w:rsidR="006E4154">
        <w:t>ascienden a Q</w:t>
      </w:r>
      <w:r w:rsidR="006E4154" w:rsidRPr="006E4154">
        <w:t>25,921.3</w:t>
      </w:r>
      <w:r w:rsidR="006E4154">
        <w:t xml:space="preserve"> millones a nivel del gobierno general, siendo este un crecimiento en términos relativos del </w:t>
      </w:r>
      <w:r w:rsidR="00E45E72">
        <w:t>7.7%</w:t>
      </w:r>
      <w:r w:rsidR="0001600E">
        <w:t xml:space="preserve"> y </w:t>
      </w:r>
      <w:r w:rsidR="00B74E32">
        <w:t xml:space="preserve">cabe </w:t>
      </w:r>
      <w:r w:rsidR="00EB2EE9">
        <w:t xml:space="preserve">mencionar que este comportamiento es menor al observado en </w:t>
      </w:r>
      <w:r w:rsidR="000937A1">
        <w:t>los años</w:t>
      </w:r>
      <w:r w:rsidR="00EB2EE9">
        <w:t xml:space="preserve"> anteriores</w:t>
      </w:r>
      <w:r w:rsidR="000937A1">
        <w:t>, cuando en el primer trimestre se había observado un crecimiento del 11.1</w:t>
      </w:r>
      <w:r w:rsidR="00756B9A">
        <w:t xml:space="preserve"> en 2023 y del 15.8 en 2022.</w:t>
      </w:r>
      <w:r w:rsidR="00EB4951">
        <w:t xml:space="preserve"> </w:t>
      </w:r>
    </w:p>
    <w:p w14:paraId="4D56835A" w14:textId="04514AF3" w:rsidR="00770D2B" w:rsidRPr="002E5EB4" w:rsidRDefault="00725744" w:rsidP="00770D2B">
      <w:r>
        <w:t xml:space="preserve">En cuanto al desempeño de los principales impuestos, estos </w:t>
      </w:r>
      <w:r w:rsidR="00456161">
        <w:t>fueron los siguientes</w:t>
      </w:r>
      <w:r w:rsidR="00770D2B" w:rsidRPr="002E5EB4">
        <w:t>:</w:t>
      </w:r>
    </w:p>
    <w:p w14:paraId="1E71BDC4" w14:textId="0D6D95F1" w:rsidR="00456161" w:rsidRDefault="00456161" w:rsidP="00C12CB4">
      <w:pPr>
        <w:pStyle w:val="Prrafodelista"/>
        <w:numPr>
          <w:ilvl w:val="0"/>
          <w:numId w:val="48"/>
        </w:numPr>
        <w:spacing w:after="0"/>
      </w:pPr>
      <w:r w:rsidRPr="002E5EB4">
        <w:t>Los impuestos sobre los bienes y servicios</w:t>
      </w:r>
      <w:r>
        <w:t xml:space="preserve"> han sido los que mayor incremento presentan en términos monetarios y se observa una</w:t>
      </w:r>
      <w:r w:rsidRPr="002E5EB4">
        <w:t xml:space="preserve"> recaudación de Q</w:t>
      </w:r>
      <w:r w:rsidR="00C12CB4" w:rsidRPr="003D776E">
        <w:t xml:space="preserve">14,442.8 </w:t>
      </w:r>
      <w:r w:rsidR="00C12CB4" w:rsidRPr="007723E3">
        <w:t>millones</w:t>
      </w:r>
      <w:r w:rsidR="009A186D">
        <w:t xml:space="preserve">, </w:t>
      </w:r>
      <w:r>
        <w:t xml:space="preserve">siendo </w:t>
      </w:r>
      <w:r w:rsidR="009A186D">
        <w:t>aumento del 7.</w:t>
      </w:r>
      <w:r>
        <w:t>5</w:t>
      </w:r>
      <w:r w:rsidR="00C12CB4" w:rsidRPr="002E5EB4">
        <w:t xml:space="preserve">% </w:t>
      </w:r>
      <w:r w:rsidR="00C12CB4">
        <w:t>en</w:t>
      </w:r>
      <w:r w:rsidR="009A186D">
        <w:t xml:space="preserve"> términos relativos</w:t>
      </w:r>
      <w:r w:rsidRPr="002E5EB4">
        <w:t xml:space="preserve">. </w:t>
      </w:r>
      <w:r w:rsidR="00C12CB4">
        <w:t>En esta categoría, el IVA</w:t>
      </w:r>
      <w:r w:rsidR="00740817">
        <w:t xml:space="preserve"> es el principal impuesto y</w:t>
      </w:r>
      <w:r w:rsidR="00C12CB4">
        <w:t xml:space="preserve"> presenta una recaudación de </w:t>
      </w:r>
      <w:r w:rsidR="00C15183">
        <w:t>Q</w:t>
      </w:r>
      <w:r w:rsidR="00C15183" w:rsidRPr="00C15183">
        <w:t>11,634.1</w:t>
      </w:r>
      <w:r w:rsidR="00C15183">
        <w:t xml:space="preserve"> millones </w:t>
      </w:r>
      <w:r w:rsidR="00EE30B5">
        <w:t>con</w:t>
      </w:r>
      <w:r w:rsidR="00C15183">
        <w:t xml:space="preserve"> un aumento del 7.8% (Q845.6 millones) respecto al año previo</w:t>
      </w:r>
      <w:r w:rsidR="00350B36">
        <w:t>.</w:t>
      </w:r>
      <w:r w:rsidRPr="002E5EB4">
        <w:t xml:space="preserve"> </w:t>
      </w:r>
    </w:p>
    <w:p w14:paraId="5CDC8AB3" w14:textId="77777777" w:rsidR="00456161" w:rsidRPr="002E5EB4" w:rsidRDefault="00456161" w:rsidP="00456161">
      <w:pPr>
        <w:pStyle w:val="Prrafodelista"/>
        <w:spacing w:after="0"/>
        <w:ind w:left="360"/>
      </w:pPr>
    </w:p>
    <w:p w14:paraId="16BDDCEC" w14:textId="35BAD42A" w:rsidR="0003648B" w:rsidRPr="008E7845" w:rsidRDefault="008507E5" w:rsidP="008507E5">
      <w:pPr>
        <w:pStyle w:val="Prrafodelista"/>
        <w:numPr>
          <w:ilvl w:val="0"/>
          <w:numId w:val="48"/>
        </w:numPr>
      </w:pPr>
      <w:r w:rsidRPr="002E5EB4">
        <w:t xml:space="preserve">Los impuestos sobre el ingreso, las utilidades y las ganancias de capital </w:t>
      </w:r>
      <w:r w:rsidR="006D23CE">
        <w:t xml:space="preserve">fueron </w:t>
      </w:r>
      <w:r w:rsidR="00EE30B5">
        <w:t>presentan el segundo</w:t>
      </w:r>
      <w:r w:rsidRPr="002E5EB4">
        <w:t xml:space="preserve"> mayor crecimiento</w:t>
      </w:r>
      <w:r w:rsidR="00EE30B5">
        <w:t xml:space="preserve"> en términos monetarios,</w:t>
      </w:r>
      <w:r w:rsidR="006D23CE">
        <w:t xml:space="preserve"> </w:t>
      </w:r>
      <w:r w:rsidR="00C53830">
        <w:t xml:space="preserve">estos impuestos </w:t>
      </w:r>
      <w:r w:rsidR="006D23CE">
        <w:t>tuvieron</w:t>
      </w:r>
      <w:r w:rsidR="002B58F0">
        <w:t xml:space="preserve"> </w:t>
      </w:r>
      <w:r w:rsidR="00C53830">
        <w:t xml:space="preserve">una recaudación </w:t>
      </w:r>
      <w:r w:rsidR="006C190C">
        <w:t>de Q</w:t>
      </w:r>
      <w:r w:rsidR="003B54EE" w:rsidRPr="00C53830">
        <w:t xml:space="preserve">9,287.5 </w:t>
      </w:r>
      <w:r w:rsidR="003B54EE" w:rsidRPr="00C63556">
        <w:t>millones</w:t>
      </w:r>
      <w:r w:rsidR="000E33AA">
        <w:t xml:space="preserve"> </w:t>
      </w:r>
      <w:r w:rsidR="00C63556">
        <w:t>y</w:t>
      </w:r>
      <w:r w:rsidR="00546DF9">
        <w:t xml:space="preserve"> siendo este un</w:t>
      </w:r>
      <w:r w:rsidR="00C63556">
        <w:t xml:space="preserve"> aumentando </w:t>
      </w:r>
      <w:r w:rsidR="00546DF9">
        <w:t>del 7.7</w:t>
      </w:r>
      <w:r w:rsidR="00D54621" w:rsidRPr="002E5EB4">
        <w:t xml:space="preserve">% </w:t>
      </w:r>
      <w:r w:rsidR="00D54621">
        <w:t>respecto</w:t>
      </w:r>
      <w:r w:rsidR="007321F0">
        <w:t xml:space="preserve"> al 202</w:t>
      </w:r>
      <w:r w:rsidR="00216A59">
        <w:t>3</w:t>
      </w:r>
      <w:r w:rsidR="00242188">
        <w:t>.</w:t>
      </w:r>
      <w:r w:rsidRPr="002E5EB4">
        <w:t xml:space="preserve"> </w:t>
      </w:r>
      <w:r w:rsidR="00836AB5">
        <w:t xml:space="preserve">Cabe mencionar </w:t>
      </w:r>
      <w:r w:rsidR="005573D6">
        <w:t>que,</w:t>
      </w:r>
      <w:r w:rsidR="009475B7">
        <w:t xml:space="preserve"> en esta categoría, l</w:t>
      </w:r>
      <w:r w:rsidRPr="002E5EB4">
        <w:t xml:space="preserve">os </w:t>
      </w:r>
      <w:r w:rsidR="009475B7">
        <w:t xml:space="preserve">impuestos </w:t>
      </w:r>
      <w:r w:rsidRPr="002E5EB4">
        <w:t>aplicado</w:t>
      </w:r>
      <w:r w:rsidR="007E1868">
        <w:t>s</w:t>
      </w:r>
      <w:r w:rsidRPr="002E5EB4">
        <w:t xml:space="preserve"> a sociedades y otras empresas se </w:t>
      </w:r>
      <w:r w:rsidR="009475B7" w:rsidRPr="002E5EB4">
        <w:t>increment</w:t>
      </w:r>
      <w:r w:rsidR="009475B7">
        <w:t xml:space="preserve">aron </w:t>
      </w:r>
      <w:r w:rsidRPr="002E5EB4">
        <w:t xml:space="preserve">en </w:t>
      </w:r>
      <w:r w:rsidR="00A711B7">
        <w:t>7.6% (</w:t>
      </w:r>
      <w:r w:rsidR="00FD3204">
        <w:t>Q579.3 millones)</w:t>
      </w:r>
      <w:r w:rsidRPr="002E5EB4">
        <w:t xml:space="preserve"> </w:t>
      </w:r>
      <w:r w:rsidR="00275F7A">
        <w:t>mientras que</w:t>
      </w:r>
      <w:r w:rsidRPr="002E5EB4">
        <w:t xml:space="preserve"> los asociados a personas físicas </w:t>
      </w:r>
      <w:r w:rsidR="00275F7A">
        <w:t>en</w:t>
      </w:r>
      <w:r w:rsidRPr="002E5EB4">
        <w:t xml:space="preserve"> </w:t>
      </w:r>
      <w:r w:rsidR="00FD3204">
        <w:t xml:space="preserve">un </w:t>
      </w:r>
      <w:r w:rsidR="00506350">
        <w:t>7.9</w:t>
      </w:r>
      <w:r w:rsidRPr="002E5EB4">
        <w:t>%</w:t>
      </w:r>
      <w:r w:rsidR="00FD3204">
        <w:t xml:space="preserve"> (Q82.9 </w:t>
      </w:r>
      <w:r w:rsidR="00FD3204" w:rsidRPr="008E7845">
        <w:t>millones)</w:t>
      </w:r>
      <w:r w:rsidRPr="00BE2306">
        <w:t>.</w:t>
      </w:r>
    </w:p>
    <w:p w14:paraId="2C8B3037" w14:textId="3971A4CD" w:rsidR="00770D2B" w:rsidRDefault="006C3BE5" w:rsidP="000E57A1">
      <w:r w:rsidRPr="008E7845">
        <w:t xml:space="preserve">En cuanto </w:t>
      </w:r>
      <w:r w:rsidR="00F321FD" w:rsidRPr="008E7845">
        <w:t xml:space="preserve">la recaudación por nivel </w:t>
      </w:r>
      <w:r w:rsidR="00DC44A2" w:rsidRPr="008E7845">
        <w:t>institucional de gobierno</w:t>
      </w:r>
      <w:r w:rsidR="00A422C2" w:rsidRPr="008E7845">
        <w:t xml:space="preserve"> en el primer trimestre</w:t>
      </w:r>
      <w:r w:rsidR="00DC44A2" w:rsidRPr="008E7845">
        <w:t>, e</w:t>
      </w:r>
      <w:r w:rsidR="00770D2B" w:rsidRPr="008E7845">
        <w:t>l gobierno central presupuestario</w:t>
      </w:r>
      <w:r w:rsidR="00561103" w:rsidRPr="008E7845">
        <w:t xml:space="preserve"> </w:t>
      </w:r>
      <w:r w:rsidR="00AB1A09" w:rsidRPr="008E7845">
        <w:t>es quien re</w:t>
      </w:r>
      <w:r w:rsidR="00B53624" w:rsidRPr="008E7845">
        <w:t>caud</w:t>
      </w:r>
      <w:r w:rsidR="00A422C2" w:rsidRPr="008E7845">
        <w:t>ó</w:t>
      </w:r>
      <w:r w:rsidR="00B53624" w:rsidRPr="008E7845">
        <w:t xml:space="preserve"> </w:t>
      </w:r>
      <w:r w:rsidR="003B04DA" w:rsidRPr="008E7845">
        <w:t xml:space="preserve">el </w:t>
      </w:r>
      <w:r w:rsidR="00641133" w:rsidRPr="008E7845">
        <w:t>9</w:t>
      </w:r>
      <w:r w:rsidR="00D04C72">
        <w:t>4.5</w:t>
      </w:r>
      <w:r w:rsidR="00641133" w:rsidRPr="00D04C72">
        <w:t>% de todos los impuestos</w:t>
      </w:r>
      <w:r w:rsidR="003B04DA" w:rsidRPr="00D04C72">
        <w:t xml:space="preserve"> del gobierno general</w:t>
      </w:r>
      <w:r w:rsidR="007B4565" w:rsidRPr="00D04C72">
        <w:t>,</w:t>
      </w:r>
      <w:r w:rsidR="00DE2E15" w:rsidRPr="00D04C72">
        <w:t xml:space="preserve"> </w:t>
      </w:r>
      <w:r w:rsidR="00770D2B" w:rsidRPr="00D04C72">
        <w:t xml:space="preserve">los gobiernos locales el </w:t>
      </w:r>
      <w:r w:rsidR="00451EC5" w:rsidRPr="00BE2306">
        <w:t>4</w:t>
      </w:r>
      <w:r w:rsidR="00A422C2" w:rsidRPr="008E7845">
        <w:t>.0</w:t>
      </w:r>
      <w:r w:rsidR="00992C64" w:rsidRPr="008E7845">
        <w:t>%</w:t>
      </w:r>
      <w:r w:rsidR="00DE2E15" w:rsidRPr="008E7845">
        <w:t xml:space="preserve">, el gobierno central extrapresupuestario el 0.9% </w:t>
      </w:r>
      <w:r w:rsidR="00607014" w:rsidRPr="008E7845">
        <w:t xml:space="preserve">y los fondos de seguridad social el 0.6% restante (producto del impuesto </w:t>
      </w:r>
      <w:r w:rsidR="00697F30" w:rsidRPr="008E7845">
        <w:t>que recauda el</w:t>
      </w:r>
      <w:r w:rsidR="004F3ED1" w:rsidRPr="008E7845">
        <w:t xml:space="preserve"> IGSS </w:t>
      </w:r>
      <w:r w:rsidR="00467431" w:rsidRPr="008E7845">
        <w:t xml:space="preserve">por </w:t>
      </w:r>
      <w:r w:rsidR="009909E6" w:rsidRPr="008E7845">
        <w:t>el</w:t>
      </w:r>
      <w:r w:rsidR="00E127AA" w:rsidRPr="008E7845">
        <w:t xml:space="preserve"> pag</w:t>
      </w:r>
      <w:r w:rsidR="009909E6" w:rsidRPr="008E7845">
        <w:t>o de</w:t>
      </w:r>
      <w:r w:rsidR="00E127AA" w:rsidRPr="008E7845">
        <w:t xml:space="preserve"> las empresas privadas al</w:t>
      </w:r>
      <w:r w:rsidR="00BD22B9" w:rsidRPr="008E7845">
        <w:t xml:space="preserve"> </w:t>
      </w:r>
      <w:r w:rsidR="00C42658" w:rsidRPr="008E7845">
        <w:t>IRTRA)</w:t>
      </w:r>
      <w:r w:rsidR="00770D2B" w:rsidRPr="008E7845">
        <w:t>.</w:t>
      </w:r>
    </w:p>
    <w:p w14:paraId="2A0834A9" w14:textId="123B9A5C" w:rsidR="00710798" w:rsidRPr="005C0060" w:rsidRDefault="005C0060" w:rsidP="00710798">
      <w:pPr>
        <w:pStyle w:val="Ttulo2"/>
        <w:numPr>
          <w:ilvl w:val="1"/>
          <w:numId w:val="11"/>
        </w:numPr>
        <w:tabs>
          <w:tab w:val="left" w:pos="426"/>
        </w:tabs>
        <w:spacing w:before="0"/>
        <w:ind w:left="284" w:hanging="284"/>
        <w:rPr>
          <w:rFonts w:cs="Times New Roman"/>
          <w:sz w:val="22"/>
          <w:szCs w:val="22"/>
        </w:rPr>
      </w:pPr>
      <w:bookmarkStart w:id="48" w:name="_Toc168037649"/>
      <w:r w:rsidRPr="005C0060">
        <w:rPr>
          <w:rFonts w:cs="Times New Roman"/>
          <w:sz w:val="22"/>
          <w:szCs w:val="22"/>
        </w:rPr>
        <w:t>Las contribuciones sociales con menor dinamismo</w:t>
      </w:r>
      <w:bookmarkEnd w:id="48"/>
    </w:p>
    <w:p w14:paraId="02B913ED" w14:textId="64667108" w:rsidR="002F516E" w:rsidRPr="002E5EB4" w:rsidRDefault="0044739A" w:rsidP="002F516E">
      <w:r w:rsidRPr="002E5EB4">
        <w:rPr>
          <w:noProof/>
          <w:sz w:val="24"/>
          <w:lang w:eastAsia="es-GT"/>
        </w:rPr>
        <w:drawing>
          <wp:anchor distT="0" distB="0" distL="114300" distR="114300" simplePos="0" relativeHeight="251663371" behindDoc="0" locked="0" layoutInCell="1" allowOverlap="1" wp14:anchorId="7C45FE4B" wp14:editId="5BE291AE">
            <wp:simplePos x="0" y="0"/>
            <wp:positionH relativeFrom="margin">
              <wp:posOffset>-2540</wp:posOffset>
            </wp:positionH>
            <wp:positionV relativeFrom="paragraph">
              <wp:posOffset>116205</wp:posOffset>
            </wp:positionV>
            <wp:extent cx="2496185" cy="2472690"/>
            <wp:effectExtent l="0" t="0" r="0" b="3810"/>
            <wp:wrapSquare wrapText="bothSides"/>
            <wp:docPr id="1411651892" name="Gráfico 14116518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0581D" w:rsidRPr="002E5EB4">
        <w:t>Las</w:t>
      </w:r>
      <w:r w:rsidR="008F5841" w:rsidRPr="002E5EB4">
        <w:t xml:space="preserve"> c</w:t>
      </w:r>
      <w:r w:rsidR="002F516E" w:rsidRPr="002E5EB4">
        <w:t>ontribuciones sociales</w:t>
      </w:r>
      <w:r w:rsidR="0030581D" w:rsidRPr="002E5EB4">
        <w:t xml:space="preserve"> </w:t>
      </w:r>
      <w:r>
        <w:t xml:space="preserve">asciendan a </w:t>
      </w:r>
      <w:r w:rsidR="002F516E" w:rsidRPr="002E5EB4">
        <w:t>Q</w:t>
      </w:r>
      <w:r w:rsidR="00A85A8B" w:rsidRPr="00985339">
        <w:t xml:space="preserve">5,888.4 </w:t>
      </w:r>
      <w:r w:rsidR="00A85A8B" w:rsidRPr="001E13F2">
        <w:t>millones</w:t>
      </w:r>
      <w:r w:rsidR="00985339">
        <w:t xml:space="preserve">, lo cual es un crecimiento del </w:t>
      </w:r>
      <w:r w:rsidR="009758D9">
        <w:t>11.1% (</w:t>
      </w:r>
      <w:r w:rsidR="00751526">
        <w:t>Q587.6 millones)</w:t>
      </w:r>
      <w:r w:rsidR="00A85A8B">
        <w:t xml:space="preserve"> respecto al año previo</w:t>
      </w:r>
      <w:r w:rsidR="002F516E" w:rsidRPr="002E5EB4">
        <w:t>.</w:t>
      </w:r>
      <w:r w:rsidR="00A85A8B">
        <w:t xml:space="preserve"> Cabe mencionar </w:t>
      </w:r>
      <w:r w:rsidR="00723B96">
        <w:t>que,</w:t>
      </w:r>
      <w:r w:rsidR="00A85A8B">
        <w:t xml:space="preserve"> en los meses de febrero y marzo, se observó una desaceleración </w:t>
      </w:r>
      <w:r w:rsidR="00122BB8">
        <w:t>respecto a enero, el cual había presentado una variación interanual del 17.6%</w:t>
      </w:r>
      <w:r w:rsidR="00EC0D7D">
        <w:t>.</w:t>
      </w:r>
    </w:p>
    <w:p w14:paraId="113E22EC" w14:textId="1A0C1943" w:rsidR="002F516E" w:rsidRPr="002E5EB4" w:rsidRDefault="00294B00" w:rsidP="002F516E">
      <w:r>
        <w:t>L</w:t>
      </w:r>
      <w:r w:rsidR="002F516E" w:rsidRPr="002E5EB4">
        <w:t>as contribuciones a la seguridad social</w:t>
      </w:r>
      <w:r>
        <w:t xml:space="preserve"> se situaron en </w:t>
      </w:r>
      <w:r w:rsidR="002F516E" w:rsidRPr="002E5EB4">
        <w:t>Q</w:t>
      </w:r>
      <w:r w:rsidR="00842B73" w:rsidRPr="00842B73">
        <w:t>3,966.8</w:t>
      </w:r>
      <w:r w:rsidR="00954EA3" w:rsidRPr="00F62B3E">
        <w:t xml:space="preserve"> </w:t>
      </w:r>
      <w:r w:rsidR="00954EA3" w:rsidRPr="008A02EF">
        <w:t>millones</w:t>
      </w:r>
      <w:r w:rsidR="00842B73">
        <w:t xml:space="preserve"> el cual es un crecimiento del 11.6% (</w:t>
      </w:r>
      <w:r w:rsidR="008D36B8">
        <w:t>Q413.5 millones)</w:t>
      </w:r>
      <w:r w:rsidR="004E11C2">
        <w:t xml:space="preserve"> y las contribuciones de los empleadores fueron las que presentan un mayor crecimiento en términos monetarios, siendo este de</w:t>
      </w:r>
      <w:r w:rsidR="00170CDF">
        <w:t>l 10.0%</w:t>
      </w:r>
      <w:r w:rsidR="004E11C2">
        <w:t xml:space="preserve"> </w:t>
      </w:r>
      <w:r w:rsidR="00170CDF">
        <w:t>(</w:t>
      </w:r>
      <w:r w:rsidR="004E11C2">
        <w:t>Q243</w:t>
      </w:r>
      <w:r w:rsidR="005F6F83">
        <w:t>.4 millones</w:t>
      </w:r>
      <w:r w:rsidR="00170CDF">
        <w:t>)</w:t>
      </w:r>
      <w:r w:rsidR="005F6F83">
        <w:t xml:space="preserve"> mientras que </w:t>
      </w:r>
      <w:r w:rsidR="00F76999">
        <w:t>las contribuciones de los empleados aumentaron</w:t>
      </w:r>
      <w:r w:rsidR="005F6F83">
        <w:t xml:space="preserve"> en</w:t>
      </w:r>
      <w:r w:rsidR="002B2152">
        <w:t xml:space="preserve"> 15.2%</w:t>
      </w:r>
      <w:r w:rsidR="005F6F83">
        <w:t xml:space="preserve"> </w:t>
      </w:r>
      <w:r w:rsidR="002B2152">
        <w:t>(</w:t>
      </w:r>
      <w:r w:rsidR="005F6F83">
        <w:t>Q170.2 millones</w:t>
      </w:r>
      <w:r w:rsidR="002B2152">
        <w:t>)</w:t>
      </w:r>
      <w:r w:rsidR="002F516E" w:rsidRPr="002E5EB4">
        <w:t>.</w:t>
      </w:r>
    </w:p>
    <w:p w14:paraId="7AD96CDB" w14:textId="752DFAE0" w:rsidR="001D0612" w:rsidRPr="002E5EB4" w:rsidRDefault="00987DC3" w:rsidP="002F516E">
      <w:pPr>
        <w:rPr>
          <w:lang w:val="es-MX"/>
        </w:rPr>
      </w:pPr>
      <w:r w:rsidRPr="00C1604F">
        <w:t>L</w:t>
      </w:r>
      <w:r w:rsidR="006F286F" w:rsidRPr="00EA6AE8">
        <w:t xml:space="preserve">os </w:t>
      </w:r>
      <w:r w:rsidR="002F516E" w:rsidRPr="00BE2306">
        <w:t>fondos de seguridad</w:t>
      </w:r>
      <w:r w:rsidR="002C10E9" w:rsidRPr="00C1604F">
        <w:t xml:space="preserve"> </w:t>
      </w:r>
      <w:r w:rsidR="004A5868" w:rsidRPr="00C1604F">
        <w:t>fueron los</w:t>
      </w:r>
      <w:r w:rsidR="00882E75" w:rsidRPr="00C1604F">
        <w:t xml:space="preserve"> que mayor contribución </w:t>
      </w:r>
      <w:r w:rsidR="00663263" w:rsidRPr="00C1604F">
        <w:t>tiene en esta cuenta económica, siendo el</w:t>
      </w:r>
      <w:r w:rsidR="006F286F" w:rsidRPr="00C1604F">
        <w:t xml:space="preserve"> </w:t>
      </w:r>
      <w:r w:rsidR="00EA6AE8">
        <w:t>70.2</w:t>
      </w:r>
      <w:r w:rsidR="002F516E" w:rsidRPr="00EA6AE8">
        <w:t>%</w:t>
      </w:r>
      <w:r w:rsidR="00663263" w:rsidRPr="00EA6AE8">
        <w:t xml:space="preserve"> del total de contribuciones sociales</w:t>
      </w:r>
      <w:r w:rsidR="002C10E9" w:rsidRPr="00C1604F">
        <w:t>,</w:t>
      </w:r>
      <w:r w:rsidR="00707885" w:rsidRPr="00C1604F">
        <w:t xml:space="preserve"> </w:t>
      </w:r>
      <w:r w:rsidR="002F516E" w:rsidRPr="00C1604F">
        <w:t xml:space="preserve">seguido del gobierno central presupuestario </w:t>
      </w:r>
      <w:r w:rsidR="008739BA" w:rsidRPr="00C1604F">
        <w:t>con</w:t>
      </w:r>
      <w:r w:rsidR="002F516E" w:rsidRPr="00C1604F">
        <w:t xml:space="preserve"> </w:t>
      </w:r>
      <w:r w:rsidR="008739BA" w:rsidRPr="00C1604F">
        <w:t>un</w:t>
      </w:r>
      <w:r w:rsidR="0057526C" w:rsidRPr="00C1604F">
        <w:t xml:space="preserve"> </w:t>
      </w:r>
      <w:r w:rsidR="00F80AF1" w:rsidRPr="00C1604F">
        <w:t>2</w:t>
      </w:r>
      <w:r w:rsidR="001D0CA2" w:rsidRPr="00C1604F">
        <w:t>4</w:t>
      </w:r>
      <w:r w:rsidR="002F516E" w:rsidRPr="00C1604F">
        <w:t>.</w:t>
      </w:r>
      <w:r w:rsidR="001D0CA2" w:rsidRPr="00C1604F">
        <w:t>3</w:t>
      </w:r>
      <w:r w:rsidR="002F516E" w:rsidRPr="00C1604F">
        <w:t>%</w:t>
      </w:r>
      <w:r w:rsidR="0057526C" w:rsidRPr="00C1604F">
        <w:t>,</w:t>
      </w:r>
      <w:r w:rsidR="002F516E" w:rsidRPr="00C1604F">
        <w:t xml:space="preserve"> el gobierno central extrapresupuestario con </w:t>
      </w:r>
      <w:r w:rsidR="0057526C" w:rsidRPr="00C1604F">
        <w:t xml:space="preserve">el </w:t>
      </w:r>
      <w:r w:rsidR="00F80AF1" w:rsidRPr="00C1604F">
        <w:t>2</w:t>
      </w:r>
      <w:r w:rsidR="00081E99" w:rsidRPr="00C1604F">
        <w:t>.</w:t>
      </w:r>
      <w:r w:rsidR="001D0CA2" w:rsidRPr="00C1604F">
        <w:t>5</w:t>
      </w:r>
      <w:r w:rsidR="002F516E" w:rsidRPr="00C1604F">
        <w:t xml:space="preserve">% y los gobiernos locales </w:t>
      </w:r>
      <w:r w:rsidR="00500E50" w:rsidRPr="00C1604F">
        <w:t xml:space="preserve">el </w:t>
      </w:r>
      <w:r w:rsidR="00262C85" w:rsidRPr="00C1604F">
        <w:t>3.0</w:t>
      </w:r>
      <w:r w:rsidR="002F516E" w:rsidRPr="00C1604F">
        <w:t>%.</w:t>
      </w:r>
    </w:p>
    <w:p w14:paraId="7E0B5894" w14:textId="45E9A05C" w:rsidR="00E66A98" w:rsidRPr="002E5EB4" w:rsidRDefault="00E66A98" w:rsidP="00E66A98">
      <w:pPr>
        <w:pStyle w:val="Prrafodelista"/>
        <w:numPr>
          <w:ilvl w:val="0"/>
          <w:numId w:val="32"/>
        </w:numPr>
        <w:outlineLvl w:val="2"/>
        <w:rPr>
          <w:rFonts w:cs="Times New Roman"/>
          <w:b/>
          <w:vanish/>
          <w:lang w:val="es-MX"/>
        </w:rPr>
      </w:pPr>
      <w:bookmarkStart w:id="49" w:name="_Toc135128836"/>
      <w:bookmarkStart w:id="50" w:name="_Toc135128869"/>
      <w:bookmarkStart w:id="51" w:name="_Toc135133709"/>
      <w:bookmarkStart w:id="52" w:name="_Toc135143046"/>
      <w:bookmarkStart w:id="53" w:name="_Toc135819364"/>
      <w:bookmarkStart w:id="54" w:name="_Toc136329481"/>
      <w:bookmarkStart w:id="55" w:name="_Toc136329602"/>
      <w:bookmarkStart w:id="56" w:name="_Toc136611279"/>
      <w:bookmarkStart w:id="57" w:name="_Toc136611324"/>
      <w:bookmarkStart w:id="58" w:name="_Toc136611441"/>
      <w:bookmarkStart w:id="59" w:name="_Toc136611488"/>
      <w:bookmarkStart w:id="60" w:name="_Toc136611576"/>
      <w:bookmarkStart w:id="61" w:name="_Toc139876568"/>
      <w:bookmarkStart w:id="62" w:name="_Toc139876595"/>
      <w:bookmarkStart w:id="63" w:name="_Toc139876845"/>
      <w:bookmarkStart w:id="64" w:name="_Toc139876873"/>
      <w:bookmarkStart w:id="65" w:name="_Toc139876909"/>
      <w:bookmarkStart w:id="66" w:name="_Toc142898565"/>
      <w:bookmarkStart w:id="67" w:name="_Toc143164402"/>
      <w:bookmarkStart w:id="68" w:name="_Toc143164495"/>
      <w:bookmarkStart w:id="69" w:name="_Toc143164523"/>
      <w:bookmarkStart w:id="70" w:name="_Toc143167414"/>
      <w:bookmarkStart w:id="71" w:name="_Toc143170053"/>
      <w:bookmarkStart w:id="72" w:name="_Toc153871585"/>
      <w:bookmarkStart w:id="73" w:name="_Toc153871621"/>
      <w:bookmarkStart w:id="74" w:name="_Toc153871864"/>
      <w:bookmarkStart w:id="75" w:name="_Toc153871929"/>
      <w:bookmarkStart w:id="76" w:name="_Toc153891181"/>
      <w:bookmarkStart w:id="77" w:name="_Toc153891288"/>
      <w:bookmarkStart w:id="78" w:name="_Toc153981060"/>
      <w:bookmarkStart w:id="79" w:name="_Toc153981127"/>
      <w:bookmarkStart w:id="80" w:name="_Toc153981157"/>
      <w:bookmarkStart w:id="81" w:name="_Toc153981186"/>
      <w:bookmarkStart w:id="82" w:name="_Toc153981277"/>
      <w:bookmarkStart w:id="83" w:name="_Toc153981306"/>
      <w:bookmarkStart w:id="84" w:name="_Toc153981361"/>
      <w:bookmarkStart w:id="85" w:name="_Toc153981390"/>
      <w:bookmarkStart w:id="86" w:name="_Toc153982116"/>
      <w:bookmarkStart w:id="87" w:name="_Toc154041116"/>
      <w:bookmarkStart w:id="88" w:name="_Toc154049277"/>
      <w:bookmarkStart w:id="89" w:name="_Toc154158264"/>
      <w:bookmarkStart w:id="90" w:name="_Toc158793009"/>
      <w:bookmarkStart w:id="91" w:name="_Toc160113984"/>
      <w:bookmarkStart w:id="92" w:name="_Toc160114012"/>
      <w:bookmarkStart w:id="93" w:name="_Toc160115239"/>
      <w:bookmarkStart w:id="94" w:name="_Toc165984831"/>
      <w:bookmarkStart w:id="95" w:name="_Toc165984858"/>
      <w:bookmarkStart w:id="96" w:name="_Toc165984893"/>
      <w:bookmarkStart w:id="97" w:name="_Toc165984961"/>
      <w:bookmarkStart w:id="98" w:name="_Toc166058345"/>
      <w:bookmarkStart w:id="99" w:name="_Toc166058372"/>
      <w:bookmarkStart w:id="100" w:name="_Toc166144101"/>
      <w:bookmarkStart w:id="101" w:name="_Toc166144130"/>
      <w:bookmarkStart w:id="102" w:name="_Toc16803765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4523242" w14:textId="77777777" w:rsidR="00E66A98" w:rsidRPr="002E5EB4" w:rsidRDefault="00E66A98" w:rsidP="00E66A98">
      <w:pPr>
        <w:pStyle w:val="Prrafodelista"/>
        <w:numPr>
          <w:ilvl w:val="1"/>
          <w:numId w:val="32"/>
        </w:numPr>
        <w:outlineLvl w:val="2"/>
        <w:rPr>
          <w:rFonts w:cs="Times New Roman"/>
          <w:b/>
          <w:vanish/>
          <w:lang w:val="es-MX"/>
        </w:rPr>
      </w:pPr>
      <w:bookmarkStart w:id="103" w:name="_Toc31612760"/>
      <w:bookmarkStart w:id="104" w:name="_Toc31612792"/>
      <w:bookmarkStart w:id="105" w:name="_Toc31614818"/>
      <w:bookmarkStart w:id="106" w:name="_Toc31614850"/>
      <w:bookmarkStart w:id="107" w:name="_Toc31618687"/>
      <w:bookmarkStart w:id="108" w:name="_Toc31618720"/>
      <w:bookmarkStart w:id="109" w:name="_Toc31624496"/>
      <w:bookmarkStart w:id="110" w:name="_Toc31625348"/>
      <w:bookmarkStart w:id="111" w:name="_Toc31626803"/>
      <w:bookmarkStart w:id="112" w:name="_Toc31811254"/>
      <w:bookmarkStart w:id="113" w:name="_Toc31811699"/>
      <w:bookmarkStart w:id="114" w:name="_Toc31971862"/>
      <w:bookmarkStart w:id="115" w:name="_Toc32230884"/>
      <w:bookmarkStart w:id="116" w:name="_Toc33109783"/>
      <w:bookmarkStart w:id="117" w:name="_Toc33109826"/>
      <w:bookmarkStart w:id="118" w:name="_Toc33180547"/>
      <w:bookmarkStart w:id="119" w:name="_Toc33180641"/>
      <w:bookmarkStart w:id="120" w:name="_Toc33193538"/>
      <w:bookmarkStart w:id="121" w:name="_Toc33193577"/>
      <w:bookmarkStart w:id="122" w:name="_Toc33196774"/>
      <w:bookmarkStart w:id="123" w:name="_Toc40691750"/>
      <w:bookmarkStart w:id="124" w:name="_Toc40959153"/>
      <w:bookmarkStart w:id="125" w:name="_Toc40975987"/>
      <w:bookmarkStart w:id="126" w:name="_Toc40976056"/>
      <w:bookmarkStart w:id="127" w:name="_Toc40993311"/>
      <w:bookmarkStart w:id="128" w:name="_Toc40993693"/>
      <w:bookmarkStart w:id="129" w:name="_Toc41037569"/>
      <w:bookmarkStart w:id="130" w:name="_Toc41254129"/>
      <w:bookmarkStart w:id="131" w:name="_Toc41254161"/>
      <w:bookmarkStart w:id="132" w:name="_Toc41254181"/>
      <w:bookmarkStart w:id="133" w:name="_Toc42023954"/>
      <w:bookmarkStart w:id="134" w:name="_Toc42024007"/>
      <w:bookmarkStart w:id="135" w:name="_Toc42069105"/>
      <w:bookmarkStart w:id="136" w:name="_Toc49422051"/>
      <w:bookmarkStart w:id="137" w:name="_Toc49422077"/>
      <w:bookmarkStart w:id="138" w:name="_Toc49430656"/>
      <w:bookmarkStart w:id="139" w:name="_Toc49430682"/>
      <w:bookmarkStart w:id="140" w:name="_Toc49750459"/>
      <w:bookmarkStart w:id="141" w:name="_Toc49750709"/>
      <w:bookmarkStart w:id="142" w:name="_Toc49750737"/>
      <w:bookmarkStart w:id="143" w:name="_Toc55284823"/>
      <w:bookmarkStart w:id="144" w:name="_Toc55298841"/>
      <w:bookmarkStart w:id="145" w:name="_Toc55373822"/>
      <w:bookmarkStart w:id="146" w:name="_Toc55373995"/>
      <w:bookmarkStart w:id="147" w:name="_Toc55375132"/>
      <w:bookmarkStart w:id="148" w:name="_Toc55396540"/>
      <w:bookmarkStart w:id="149" w:name="_Toc65230536"/>
      <w:bookmarkStart w:id="150" w:name="_Toc65230774"/>
      <w:bookmarkStart w:id="151" w:name="_Toc65232058"/>
      <w:bookmarkStart w:id="152" w:name="_Toc65232303"/>
      <w:bookmarkStart w:id="153" w:name="_Toc66716162"/>
      <w:bookmarkStart w:id="154" w:name="_Toc71097207"/>
      <w:bookmarkStart w:id="155" w:name="_Toc71097238"/>
      <w:bookmarkStart w:id="156" w:name="_Toc71097313"/>
      <w:bookmarkStart w:id="157" w:name="_Toc71108053"/>
      <w:bookmarkStart w:id="158" w:name="_Toc79055247"/>
      <w:bookmarkStart w:id="159" w:name="_Toc79055278"/>
      <w:bookmarkStart w:id="160" w:name="_Toc79060169"/>
      <w:bookmarkStart w:id="161" w:name="_Toc79060456"/>
      <w:bookmarkStart w:id="162" w:name="_Toc81307813"/>
      <w:bookmarkStart w:id="163" w:name="_Toc83376474"/>
      <w:bookmarkStart w:id="164" w:name="_Toc86386713"/>
      <w:bookmarkStart w:id="165" w:name="_Toc86405399"/>
      <w:bookmarkStart w:id="166" w:name="_Toc98162429"/>
      <w:bookmarkStart w:id="167" w:name="_Toc98162461"/>
      <w:bookmarkStart w:id="168" w:name="_Toc98234987"/>
      <w:bookmarkStart w:id="169" w:name="_Toc98235182"/>
      <w:bookmarkStart w:id="170" w:name="_Toc98235267"/>
      <w:bookmarkStart w:id="171" w:name="_Toc98757137"/>
      <w:bookmarkStart w:id="172" w:name="_Toc101874692"/>
      <w:bookmarkStart w:id="173" w:name="_Toc101954148"/>
      <w:bookmarkStart w:id="174" w:name="_Toc101971965"/>
      <w:bookmarkStart w:id="175" w:name="_Toc101974057"/>
      <w:bookmarkStart w:id="176" w:name="_Toc102039742"/>
      <w:bookmarkStart w:id="177" w:name="_Toc102039780"/>
      <w:bookmarkStart w:id="178" w:name="_Toc102039820"/>
      <w:bookmarkStart w:id="179" w:name="_Toc102039851"/>
      <w:bookmarkStart w:id="180" w:name="_Toc102040909"/>
      <w:bookmarkStart w:id="181" w:name="_Toc102477757"/>
      <w:bookmarkStart w:id="182" w:name="_Toc102477788"/>
      <w:bookmarkStart w:id="183" w:name="_Toc109824818"/>
      <w:bookmarkStart w:id="184" w:name="_Toc109828774"/>
      <w:bookmarkStart w:id="185" w:name="_Toc109828837"/>
      <w:bookmarkStart w:id="186" w:name="_Toc109829013"/>
      <w:bookmarkStart w:id="187" w:name="_Toc109829044"/>
      <w:bookmarkStart w:id="188" w:name="_Toc109833888"/>
      <w:bookmarkStart w:id="189" w:name="_Toc110237431"/>
      <w:bookmarkStart w:id="190" w:name="_Toc117775308"/>
      <w:bookmarkStart w:id="191" w:name="_Toc117781277"/>
      <w:bookmarkStart w:id="192" w:name="_Toc125620806"/>
      <w:bookmarkStart w:id="193" w:name="_Toc125620837"/>
      <w:bookmarkStart w:id="194" w:name="_Toc125620868"/>
      <w:bookmarkStart w:id="195" w:name="_Toc125620904"/>
      <w:bookmarkStart w:id="196" w:name="_Toc125620935"/>
      <w:bookmarkStart w:id="197" w:name="_Toc125620968"/>
      <w:bookmarkStart w:id="198" w:name="_Toc125621021"/>
      <w:bookmarkStart w:id="199" w:name="_Toc125621075"/>
      <w:bookmarkStart w:id="200" w:name="_Toc125623553"/>
      <w:bookmarkStart w:id="201" w:name="_Toc125623585"/>
      <w:bookmarkStart w:id="202" w:name="_Toc125623617"/>
      <w:bookmarkStart w:id="203" w:name="_Toc125970363"/>
      <w:bookmarkStart w:id="204" w:name="_Toc125970395"/>
      <w:bookmarkStart w:id="205" w:name="_Toc127365846"/>
      <w:bookmarkStart w:id="206" w:name="_Toc127434598"/>
      <w:bookmarkStart w:id="207" w:name="_Toc127436965"/>
      <w:bookmarkStart w:id="208" w:name="_Toc127437327"/>
      <w:bookmarkStart w:id="209" w:name="_Toc127437680"/>
      <w:bookmarkStart w:id="210" w:name="_Toc135128837"/>
      <w:bookmarkStart w:id="211" w:name="_Toc135128870"/>
      <w:bookmarkStart w:id="212" w:name="_Toc135133710"/>
      <w:bookmarkStart w:id="213" w:name="_Toc135143047"/>
      <w:bookmarkStart w:id="214" w:name="_Toc135819365"/>
      <w:bookmarkStart w:id="215" w:name="_Toc136329482"/>
      <w:bookmarkStart w:id="216" w:name="_Toc136329603"/>
      <w:bookmarkStart w:id="217" w:name="_Toc136611280"/>
      <w:bookmarkStart w:id="218" w:name="_Toc136611325"/>
      <w:bookmarkStart w:id="219" w:name="_Toc136611442"/>
      <w:bookmarkStart w:id="220" w:name="_Toc136611489"/>
      <w:bookmarkStart w:id="221" w:name="_Toc136611577"/>
      <w:bookmarkStart w:id="222" w:name="_Toc139876569"/>
      <w:bookmarkStart w:id="223" w:name="_Toc139876596"/>
      <w:bookmarkStart w:id="224" w:name="_Toc139876846"/>
      <w:bookmarkStart w:id="225" w:name="_Toc139876874"/>
      <w:bookmarkStart w:id="226" w:name="_Toc139876910"/>
      <w:bookmarkStart w:id="227" w:name="_Toc142898566"/>
      <w:bookmarkStart w:id="228" w:name="_Toc143164403"/>
      <w:bookmarkStart w:id="229" w:name="_Toc143164496"/>
      <w:bookmarkStart w:id="230" w:name="_Toc143164524"/>
      <w:bookmarkStart w:id="231" w:name="_Toc143167415"/>
      <w:bookmarkStart w:id="232" w:name="_Toc143170054"/>
      <w:bookmarkStart w:id="233" w:name="_Toc153871586"/>
      <w:bookmarkStart w:id="234" w:name="_Toc153871622"/>
      <w:bookmarkStart w:id="235" w:name="_Toc153871865"/>
      <w:bookmarkStart w:id="236" w:name="_Toc153871930"/>
      <w:bookmarkStart w:id="237" w:name="_Toc153891182"/>
      <w:bookmarkStart w:id="238" w:name="_Toc153891289"/>
      <w:bookmarkStart w:id="239" w:name="_Toc153981061"/>
      <w:bookmarkStart w:id="240" w:name="_Toc153981128"/>
      <w:bookmarkStart w:id="241" w:name="_Toc153981158"/>
      <w:bookmarkStart w:id="242" w:name="_Toc153981187"/>
      <w:bookmarkStart w:id="243" w:name="_Toc153981278"/>
      <w:bookmarkStart w:id="244" w:name="_Toc153981307"/>
      <w:bookmarkStart w:id="245" w:name="_Toc153981362"/>
      <w:bookmarkStart w:id="246" w:name="_Toc153981391"/>
      <w:bookmarkStart w:id="247" w:name="_Toc153982117"/>
      <w:bookmarkStart w:id="248" w:name="_Toc154041117"/>
      <w:bookmarkStart w:id="249" w:name="_Toc154049278"/>
      <w:bookmarkStart w:id="250" w:name="_Toc154158265"/>
      <w:bookmarkStart w:id="251" w:name="_Toc158793010"/>
      <w:bookmarkStart w:id="252" w:name="_Toc160113985"/>
      <w:bookmarkStart w:id="253" w:name="_Toc160114013"/>
      <w:bookmarkStart w:id="254" w:name="_Toc160115240"/>
      <w:bookmarkStart w:id="255" w:name="_Toc165984832"/>
      <w:bookmarkStart w:id="256" w:name="_Toc165984859"/>
      <w:bookmarkStart w:id="257" w:name="_Toc165984894"/>
      <w:bookmarkStart w:id="258" w:name="_Toc165984962"/>
      <w:bookmarkStart w:id="259" w:name="_Toc166058346"/>
      <w:bookmarkStart w:id="260" w:name="_Toc166058373"/>
      <w:bookmarkStart w:id="261" w:name="_Toc166144102"/>
      <w:bookmarkStart w:id="262" w:name="_Toc166144131"/>
      <w:bookmarkStart w:id="263" w:name="_Toc16803765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305ED7A2" w14:textId="77777777" w:rsidR="00E66A98" w:rsidRPr="002E5EB4" w:rsidRDefault="00E66A98" w:rsidP="00E66A98">
      <w:pPr>
        <w:pStyle w:val="Prrafodelista"/>
        <w:numPr>
          <w:ilvl w:val="1"/>
          <w:numId w:val="32"/>
        </w:numPr>
        <w:outlineLvl w:val="2"/>
        <w:rPr>
          <w:rFonts w:cs="Times New Roman"/>
          <w:b/>
          <w:vanish/>
          <w:lang w:val="es-MX"/>
        </w:rPr>
      </w:pPr>
      <w:bookmarkStart w:id="264" w:name="_Toc31612761"/>
      <w:bookmarkStart w:id="265" w:name="_Toc31612793"/>
      <w:bookmarkStart w:id="266" w:name="_Toc31614819"/>
      <w:bookmarkStart w:id="267" w:name="_Toc31614851"/>
      <w:bookmarkStart w:id="268" w:name="_Toc31618688"/>
      <w:bookmarkStart w:id="269" w:name="_Toc31618721"/>
      <w:bookmarkStart w:id="270" w:name="_Toc31624497"/>
      <w:bookmarkStart w:id="271" w:name="_Toc31625349"/>
      <w:bookmarkStart w:id="272" w:name="_Toc31626804"/>
      <w:bookmarkStart w:id="273" w:name="_Toc31811255"/>
      <w:bookmarkStart w:id="274" w:name="_Toc31811700"/>
      <w:bookmarkStart w:id="275" w:name="_Toc31971863"/>
      <w:bookmarkStart w:id="276" w:name="_Toc32230885"/>
      <w:bookmarkStart w:id="277" w:name="_Toc33109784"/>
      <w:bookmarkStart w:id="278" w:name="_Toc33109827"/>
      <w:bookmarkStart w:id="279" w:name="_Toc33180548"/>
      <w:bookmarkStart w:id="280" w:name="_Toc33180642"/>
      <w:bookmarkStart w:id="281" w:name="_Toc33193539"/>
      <w:bookmarkStart w:id="282" w:name="_Toc33193578"/>
      <w:bookmarkStart w:id="283" w:name="_Toc33196775"/>
      <w:bookmarkStart w:id="284" w:name="_Toc40691751"/>
      <w:bookmarkStart w:id="285" w:name="_Toc40959154"/>
      <w:bookmarkStart w:id="286" w:name="_Toc40975988"/>
      <w:bookmarkStart w:id="287" w:name="_Toc40976057"/>
      <w:bookmarkStart w:id="288" w:name="_Toc40993312"/>
      <w:bookmarkStart w:id="289" w:name="_Toc40993694"/>
      <w:bookmarkStart w:id="290" w:name="_Toc41037570"/>
      <w:bookmarkStart w:id="291" w:name="_Toc41254130"/>
      <w:bookmarkStart w:id="292" w:name="_Toc41254162"/>
      <w:bookmarkStart w:id="293" w:name="_Toc41254182"/>
      <w:bookmarkStart w:id="294" w:name="_Toc42023955"/>
      <w:bookmarkStart w:id="295" w:name="_Toc42024008"/>
      <w:bookmarkStart w:id="296" w:name="_Toc42069106"/>
      <w:bookmarkStart w:id="297" w:name="_Toc49422052"/>
      <w:bookmarkStart w:id="298" w:name="_Toc49422078"/>
      <w:bookmarkStart w:id="299" w:name="_Toc49430657"/>
      <w:bookmarkStart w:id="300" w:name="_Toc49430683"/>
      <w:bookmarkStart w:id="301" w:name="_Toc49750460"/>
      <w:bookmarkStart w:id="302" w:name="_Toc49750710"/>
      <w:bookmarkStart w:id="303" w:name="_Toc49750738"/>
      <w:bookmarkStart w:id="304" w:name="_Toc55284824"/>
      <w:bookmarkStart w:id="305" w:name="_Toc55298842"/>
      <w:bookmarkStart w:id="306" w:name="_Toc55373823"/>
      <w:bookmarkStart w:id="307" w:name="_Toc55373996"/>
      <w:bookmarkStart w:id="308" w:name="_Toc55375133"/>
      <w:bookmarkStart w:id="309" w:name="_Toc55396541"/>
      <w:bookmarkStart w:id="310" w:name="_Toc65230537"/>
      <w:bookmarkStart w:id="311" w:name="_Toc65230775"/>
      <w:bookmarkStart w:id="312" w:name="_Toc65232059"/>
      <w:bookmarkStart w:id="313" w:name="_Toc65232304"/>
      <w:bookmarkStart w:id="314" w:name="_Toc66716163"/>
      <w:bookmarkStart w:id="315" w:name="_Toc71097208"/>
      <w:bookmarkStart w:id="316" w:name="_Toc71097239"/>
      <w:bookmarkStart w:id="317" w:name="_Toc71097314"/>
      <w:bookmarkStart w:id="318" w:name="_Toc71108054"/>
      <w:bookmarkStart w:id="319" w:name="_Toc79055248"/>
      <w:bookmarkStart w:id="320" w:name="_Toc79055279"/>
      <w:bookmarkStart w:id="321" w:name="_Toc79060170"/>
      <w:bookmarkStart w:id="322" w:name="_Toc79060457"/>
      <w:bookmarkStart w:id="323" w:name="_Toc81307814"/>
      <w:bookmarkStart w:id="324" w:name="_Toc83376475"/>
      <w:bookmarkStart w:id="325" w:name="_Toc86386714"/>
      <w:bookmarkStart w:id="326" w:name="_Toc86405400"/>
      <w:bookmarkStart w:id="327" w:name="_Toc98162430"/>
      <w:bookmarkStart w:id="328" w:name="_Toc98162462"/>
      <w:bookmarkStart w:id="329" w:name="_Toc98234988"/>
      <w:bookmarkStart w:id="330" w:name="_Toc98235183"/>
      <w:bookmarkStart w:id="331" w:name="_Toc98235268"/>
      <w:bookmarkStart w:id="332" w:name="_Toc98757138"/>
      <w:bookmarkStart w:id="333" w:name="_Toc101874693"/>
      <w:bookmarkStart w:id="334" w:name="_Toc101954149"/>
      <w:bookmarkStart w:id="335" w:name="_Toc101971966"/>
      <w:bookmarkStart w:id="336" w:name="_Toc101974058"/>
      <w:bookmarkStart w:id="337" w:name="_Toc102039743"/>
      <w:bookmarkStart w:id="338" w:name="_Toc102039781"/>
      <w:bookmarkStart w:id="339" w:name="_Toc102039821"/>
      <w:bookmarkStart w:id="340" w:name="_Toc102039852"/>
      <w:bookmarkStart w:id="341" w:name="_Toc102040910"/>
      <w:bookmarkStart w:id="342" w:name="_Toc102477758"/>
      <w:bookmarkStart w:id="343" w:name="_Toc102477789"/>
      <w:bookmarkStart w:id="344" w:name="_Toc109824819"/>
      <w:bookmarkStart w:id="345" w:name="_Toc109828775"/>
      <w:bookmarkStart w:id="346" w:name="_Toc109828838"/>
      <w:bookmarkStart w:id="347" w:name="_Toc109829014"/>
      <w:bookmarkStart w:id="348" w:name="_Toc109829045"/>
      <w:bookmarkStart w:id="349" w:name="_Toc109833889"/>
      <w:bookmarkStart w:id="350" w:name="_Toc110237432"/>
      <w:bookmarkStart w:id="351" w:name="_Toc117775309"/>
      <w:bookmarkStart w:id="352" w:name="_Toc117781278"/>
      <w:bookmarkStart w:id="353" w:name="_Toc125620807"/>
      <w:bookmarkStart w:id="354" w:name="_Toc125620838"/>
      <w:bookmarkStart w:id="355" w:name="_Toc125620869"/>
      <w:bookmarkStart w:id="356" w:name="_Toc125620905"/>
      <w:bookmarkStart w:id="357" w:name="_Toc125620936"/>
      <w:bookmarkStart w:id="358" w:name="_Toc125620969"/>
      <w:bookmarkStart w:id="359" w:name="_Toc125621022"/>
      <w:bookmarkStart w:id="360" w:name="_Toc125621076"/>
      <w:bookmarkStart w:id="361" w:name="_Toc125623554"/>
      <w:bookmarkStart w:id="362" w:name="_Toc125623586"/>
      <w:bookmarkStart w:id="363" w:name="_Toc125623618"/>
      <w:bookmarkStart w:id="364" w:name="_Toc125970364"/>
      <w:bookmarkStart w:id="365" w:name="_Toc125970396"/>
      <w:bookmarkStart w:id="366" w:name="_Toc127365847"/>
      <w:bookmarkStart w:id="367" w:name="_Toc127434599"/>
      <w:bookmarkStart w:id="368" w:name="_Toc127436966"/>
      <w:bookmarkStart w:id="369" w:name="_Toc127437328"/>
      <w:bookmarkStart w:id="370" w:name="_Toc127437681"/>
      <w:bookmarkStart w:id="371" w:name="_Toc135128838"/>
      <w:bookmarkStart w:id="372" w:name="_Toc135128871"/>
      <w:bookmarkStart w:id="373" w:name="_Toc135133711"/>
      <w:bookmarkStart w:id="374" w:name="_Toc135143048"/>
      <w:bookmarkStart w:id="375" w:name="_Toc135819366"/>
      <w:bookmarkStart w:id="376" w:name="_Toc136329483"/>
      <w:bookmarkStart w:id="377" w:name="_Toc136329604"/>
      <w:bookmarkStart w:id="378" w:name="_Toc136611281"/>
      <w:bookmarkStart w:id="379" w:name="_Toc136611326"/>
      <w:bookmarkStart w:id="380" w:name="_Toc136611443"/>
      <w:bookmarkStart w:id="381" w:name="_Toc136611490"/>
      <w:bookmarkStart w:id="382" w:name="_Toc136611578"/>
      <w:bookmarkStart w:id="383" w:name="_Toc139876570"/>
      <w:bookmarkStart w:id="384" w:name="_Toc139876597"/>
      <w:bookmarkStart w:id="385" w:name="_Toc139876847"/>
      <w:bookmarkStart w:id="386" w:name="_Toc139876875"/>
      <w:bookmarkStart w:id="387" w:name="_Toc139876911"/>
      <w:bookmarkStart w:id="388" w:name="_Toc142898567"/>
      <w:bookmarkStart w:id="389" w:name="_Toc143164404"/>
      <w:bookmarkStart w:id="390" w:name="_Toc143164497"/>
      <w:bookmarkStart w:id="391" w:name="_Toc143164525"/>
      <w:bookmarkStart w:id="392" w:name="_Toc143167416"/>
      <w:bookmarkStart w:id="393" w:name="_Toc143170055"/>
      <w:bookmarkStart w:id="394" w:name="_Toc153871587"/>
      <w:bookmarkStart w:id="395" w:name="_Toc153871623"/>
      <w:bookmarkStart w:id="396" w:name="_Toc153871866"/>
      <w:bookmarkStart w:id="397" w:name="_Toc153871931"/>
      <w:bookmarkStart w:id="398" w:name="_Toc153891183"/>
      <w:bookmarkStart w:id="399" w:name="_Toc153891290"/>
      <w:bookmarkStart w:id="400" w:name="_Toc153981062"/>
      <w:bookmarkStart w:id="401" w:name="_Toc153981129"/>
      <w:bookmarkStart w:id="402" w:name="_Toc153981159"/>
      <w:bookmarkStart w:id="403" w:name="_Toc153981188"/>
      <w:bookmarkStart w:id="404" w:name="_Toc153981279"/>
      <w:bookmarkStart w:id="405" w:name="_Toc153981308"/>
      <w:bookmarkStart w:id="406" w:name="_Toc153981363"/>
      <w:bookmarkStart w:id="407" w:name="_Toc153981392"/>
      <w:bookmarkStart w:id="408" w:name="_Toc153982118"/>
      <w:bookmarkStart w:id="409" w:name="_Toc154041118"/>
      <w:bookmarkStart w:id="410" w:name="_Toc154049279"/>
      <w:bookmarkStart w:id="411" w:name="_Toc154158266"/>
      <w:bookmarkStart w:id="412" w:name="_Toc158793011"/>
      <w:bookmarkStart w:id="413" w:name="_Toc160113986"/>
      <w:bookmarkStart w:id="414" w:name="_Toc160114014"/>
      <w:bookmarkStart w:id="415" w:name="_Toc160115241"/>
      <w:bookmarkStart w:id="416" w:name="_Toc165984833"/>
      <w:bookmarkStart w:id="417" w:name="_Toc165984860"/>
      <w:bookmarkStart w:id="418" w:name="_Toc165984895"/>
      <w:bookmarkStart w:id="419" w:name="_Toc165984963"/>
      <w:bookmarkStart w:id="420" w:name="_Toc166058347"/>
      <w:bookmarkStart w:id="421" w:name="_Toc166058374"/>
      <w:bookmarkStart w:id="422" w:name="_Toc166144103"/>
      <w:bookmarkStart w:id="423" w:name="_Toc166144132"/>
      <w:bookmarkStart w:id="424" w:name="_Toc16803765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1832A88" w14:textId="3707C5DC" w:rsidR="008C0B31" w:rsidRPr="002E5EB4" w:rsidRDefault="008C0B31" w:rsidP="00D66284">
      <w:pPr>
        <w:pStyle w:val="Ttulo1"/>
        <w:numPr>
          <w:ilvl w:val="0"/>
          <w:numId w:val="46"/>
        </w:numPr>
        <w:rPr>
          <w:lang w:val="es-ES_tradnl" w:eastAsia="es-ES"/>
        </w:rPr>
      </w:pPr>
      <w:bookmarkStart w:id="425" w:name="_Toc168037653"/>
      <w:r w:rsidRPr="002E5EB4">
        <w:rPr>
          <w:lang w:val="es-ES_tradnl" w:eastAsia="es-ES"/>
        </w:rPr>
        <w:t>Gasto Público</w:t>
      </w:r>
      <w:bookmarkEnd w:id="425"/>
    </w:p>
    <w:p w14:paraId="02025EE4" w14:textId="0A54CB09" w:rsidR="00770433" w:rsidRPr="002E5EB4"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426" w:name="_Toc471986932"/>
      <w:bookmarkStart w:id="427" w:name="_Toc471987067"/>
      <w:bookmarkStart w:id="428" w:name="_Toc471987115"/>
      <w:bookmarkStart w:id="429" w:name="_Toc471987137"/>
      <w:bookmarkStart w:id="430" w:name="_Toc472082165"/>
      <w:bookmarkStart w:id="431" w:name="_Toc472082197"/>
      <w:bookmarkStart w:id="432" w:name="_Toc472089913"/>
      <w:bookmarkStart w:id="433" w:name="_Toc472089936"/>
      <w:bookmarkStart w:id="434" w:name="_Toc505346063"/>
      <w:bookmarkStart w:id="435" w:name="_Toc505349878"/>
      <w:bookmarkStart w:id="436" w:name="_Toc534985836"/>
      <w:bookmarkStart w:id="437" w:name="_Toc534988229"/>
      <w:bookmarkStart w:id="438" w:name="_Toc31611549"/>
      <w:bookmarkStart w:id="439" w:name="_Toc31612768"/>
      <w:bookmarkStart w:id="440" w:name="_Toc31612800"/>
      <w:bookmarkStart w:id="441" w:name="_Toc31614826"/>
      <w:bookmarkStart w:id="442" w:name="_Toc31614858"/>
      <w:bookmarkStart w:id="443" w:name="_Toc31618695"/>
      <w:bookmarkStart w:id="444" w:name="_Toc31618728"/>
      <w:bookmarkStart w:id="445" w:name="_Toc31624504"/>
      <w:bookmarkStart w:id="446" w:name="_Toc31625356"/>
      <w:bookmarkStart w:id="447" w:name="_Toc31626811"/>
      <w:bookmarkStart w:id="448" w:name="_Toc31811262"/>
      <w:bookmarkStart w:id="449" w:name="_Toc31811707"/>
      <w:bookmarkStart w:id="450" w:name="_Toc31971870"/>
      <w:bookmarkStart w:id="451" w:name="_Toc32230892"/>
      <w:bookmarkStart w:id="452" w:name="_Toc33109788"/>
      <w:bookmarkStart w:id="453" w:name="_Toc33109831"/>
      <w:bookmarkStart w:id="454" w:name="_Toc33180552"/>
      <w:bookmarkStart w:id="455" w:name="_Toc33180646"/>
      <w:bookmarkStart w:id="456" w:name="_Toc33193543"/>
      <w:bookmarkStart w:id="457" w:name="_Toc33193582"/>
      <w:bookmarkStart w:id="458" w:name="_Toc33196779"/>
      <w:bookmarkStart w:id="459" w:name="_Toc40691755"/>
      <w:bookmarkStart w:id="460" w:name="_Toc40959156"/>
      <w:bookmarkStart w:id="461" w:name="_Toc40975990"/>
      <w:bookmarkStart w:id="462" w:name="_Toc40976059"/>
      <w:bookmarkStart w:id="463" w:name="_Toc40993314"/>
      <w:bookmarkStart w:id="464" w:name="_Toc40993696"/>
      <w:bookmarkStart w:id="465" w:name="_Toc41037572"/>
      <w:bookmarkStart w:id="466" w:name="_Toc41254132"/>
      <w:bookmarkStart w:id="467" w:name="_Toc41254164"/>
      <w:bookmarkStart w:id="468" w:name="_Toc41254184"/>
      <w:bookmarkStart w:id="469" w:name="_Toc42023958"/>
      <w:bookmarkStart w:id="470" w:name="_Toc42024010"/>
      <w:bookmarkStart w:id="471" w:name="_Toc42069108"/>
      <w:bookmarkStart w:id="472" w:name="_Toc49422054"/>
      <w:bookmarkStart w:id="473" w:name="_Toc49422080"/>
      <w:bookmarkStart w:id="474" w:name="_Toc49430659"/>
      <w:bookmarkStart w:id="475" w:name="_Toc49430685"/>
      <w:bookmarkStart w:id="476" w:name="_Toc49750462"/>
      <w:bookmarkStart w:id="477" w:name="_Toc49750712"/>
      <w:bookmarkStart w:id="478" w:name="_Toc49750740"/>
      <w:bookmarkStart w:id="479" w:name="_Toc55284826"/>
      <w:bookmarkStart w:id="480" w:name="_Toc55298844"/>
      <w:bookmarkStart w:id="481" w:name="_Toc55373825"/>
      <w:bookmarkStart w:id="482" w:name="_Toc55373998"/>
      <w:bookmarkStart w:id="483" w:name="_Toc55375135"/>
      <w:bookmarkStart w:id="484" w:name="_Toc55396543"/>
      <w:bookmarkStart w:id="485" w:name="_Toc65230539"/>
      <w:bookmarkStart w:id="486" w:name="_Toc65230777"/>
      <w:bookmarkStart w:id="487" w:name="_Toc65232061"/>
      <w:bookmarkStart w:id="488" w:name="_Toc65232306"/>
      <w:bookmarkStart w:id="489" w:name="_Toc66716165"/>
      <w:bookmarkStart w:id="490" w:name="_Toc71097210"/>
      <w:bookmarkStart w:id="491" w:name="_Toc71097241"/>
      <w:bookmarkStart w:id="492" w:name="_Toc71097316"/>
      <w:bookmarkStart w:id="493" w:name="_Toc71108056"/>
      <w:bookmarkStart w:id="494" w:name="_Toc79055250"/>
      <w:bookmarkStart w:id="495" w:name="_Toc79055281"/>
      <w:bookmarkStart w:id="496" w:name="_Toc79060172"/>
      <w:bookmarkStart w:id="497" w:name="_Toc79060459"/>
      <w:bookmarkStart w:id="498" w:name="_Toc81307816"/>
      <w:bookmarkStart w:id="499" w:name="_Toc83376477"/>
      <w:bookmarkStart w:id="500" w:name="_Toc86386716"/>
      <w:bookmarkStart w:id="501" w:name="_Toc86405402"/>
      <w:bookmarkStart w:id="502" w:name="_Toc98162432"/>
      <w:bookmarkStart w:id="503" w:name="_Toc98162464"/>
      <w:bookmarkStart w:id="504" w:name="_Toc98234990"/>
      <w:bookmarkStart w:id="505" w:name="_Toc98235185"/>
      <w:bookmarkStart w:id="506" w:name="_Toc98235270"/>
      <w:bookmarkStart w:id="507" w:name="_Toc98757140"/>
      <w:bookmarkStart w:id="508" w:name="_Toc101874695"/>
      <w:bookmarkStart w:id="509" w:name="_Toc101954151"/>
      <w:bookmarkStart w:id="510" w:name="_Toc101971968"/>
      <w:bookmarkStart w:id="511" w:name="_Toc101974060"/>
      <w:bookmarkStart w:id="512" w:name="_Toc102039745"/>
      <w:bookmarkStart w:id="513" w:name="_Toc102039783"/>
      <w:bookmarkStart w:id="514" w:name="_Toc102039823"/>
      <w:bookmarkStart w:id="515" w:name="_Toc102039854"/>
      <w:bookmarkStart w:id="516" w:name="_Toc102040912"/>
      <w:bookmarkStart w:id="517" w:name="_Toc102477760"/>
      <w:bookmarkStart w:id="518" w:name="_Toc102477791"/>
      <w:bookmarkStart w:id="519" w:name="_Toc109824821"/>
      <w:bookmarkStart w:id="520" w:name="_Toc109828777"/>
      <w:bookmarkStart w:id="521" w:name="_Toc109828840"/>
      <w:bookmarkStart w:id="522" w:name="_Toc109829016"/>
      <w:bookmarkStart w:id="523" w:name="_Toc109829047"/>
      <w:bookmarkStart w:id="524" w:name="_Toc109833891"/>
      <w:bookmarkStart w:id="525" w:name="_Toc110237434"/>
      <w:bookmarkStart w:id="526" w:name="_Toc117775311"/>
      <w:bookmarkStart w:id="527" w:name="_Toc117781280"/>
      <w:bookmarkStart w:id="528" w:name="_Toc125620809"/>
      <w:bookmarkStart w:id="529" w:name="_Toc125620840"/>
      <w:bookmarkStart w:id="530" w:name="_Toc125620871"/>
      <w:bookmarkStart w:id="531" w:name="_Toc125620907"/>
      <w:bookmarkStart w:id="532" w:name="_Toc125620938"/>
      <w:bookmarkStart w:id="533" w:name="_Toc125620971"/>
      <w:bookmarkStart w:id="534" w:name="_Toc125621024"/>
      <w:bookmarkStart w:id="535" w:name="_Toc125621078"/>
      <w:bookmarkStart w:id="536" w:name="_Toc125623556"/>
      <w:bookmarkStart w:id="537" w:name="_Toc125623588"/>
      <w:bookmarkStart w:id="538" w:name="_Toc125623620"/>
      <w:bookmarkStart w:id="539" w:name="_Toc125970366"/>
      <w:bookmarkStart w:id="540" w:name="_Toc125970398"/>
      <w:bookmarkStart w:id="541" w:name="_Toc127365849"/>
      <w:bookmarkStart w:id="542" w:name="_Toc127434601"/>
      <w:bookmarkStart w:id="543" w:name="_Toc127436968"/>
      <w:bookmarkStart w:id="544" w:name="_Toc127437330"/>
      <w:bookmarkStart w:id="545" w:name="_Toc127437683"/>
      <w:bookmarkStart w:id="546" w:name="_Toc135128840"/>
      <w:bookmarkStart w:id="547" w:name="_Toc135128873"/>
      <w:bookmarkStart w:id="548" w:name="_Toc135133713"/>
      <w:bookmarkStart w:id="549" w:name="_Toc135143050"/>
      <w:bookmarkStart w:id="550" w:name="_Toc135819368"/>
      <w:bookmarkStart w:id="551" w:name="_Toc136329485"/>
      <w:bookmarkStart w:id="552" w:name="_Toc136329606"/>
      <w:bookmarkStart w:id="553" w:name="_Toc136611283"/>
      <w:bookmarkStart w:id="554" w:name="_Toc136611328"/>
      <w:bookmarkStart w:id="555" w:name="_Toc136611445"/>
      <w:bookmarkStart w:id="556" w:name="_Toc136611492"/>
      <w:bookmarkStart w:id="557" w:name="_Toc136611580"/>
      <w:bookmarkStart w:id="558" w:name="_Toc139876572"/>
      <w:bookmarkStart w:id="559" w:name="_Toc139876599"/>
      <w:bookmarkStart w:id="560" w:name="_Toc139876849"/>
      <w:bookmarkStart w:id="561" w:name="_Toc139876877"/>
      <w:bookmarkStart w:id="562" w:name="_Toc139876913"/>
      <w:bookmarkStart w:id="563" w:name="_Toc142898569"/>
      <w:bookmarkStart w:id="564" w:name="_Toc143164406"/>
      <w:bookmarkStart w:id="565" w:name="_Toc143164499"/>
      <w:bookmarkStart w:id="566" w:name="_Toc143164527"/>
      <w:bookmarkStart w:id="567" w:name="_Toc143167418"/>
      <w:bookmarkStart w:id="568" w:name="_Toc143170057"/>
      <w:bookmarkStart w:id="569" w:name="_Toc153871589"/>
      <w:bookmarkStart w:id="570" w:name="_Toc153871625"/>
      <w:bookmarkStart w:id="571" w:name="_Toc153871868"/>
      <w:bookmarkStart w:id="572" w:name="_Toc153871933"/>
      <w:bookmarkStart w:id="573" w:name="_Toc153891185"/>
      <w:bookmarkStart w:id="574" w:name="_Toc153891292"/>
      <w:bookmarkStart w:id="575" w:name="_Toc153981064"/>
      <w:bookmarkStart w:id="576" w:name="_Toc153981131"/>
      <w:bookmarkStart w:id="577" w:name="_Toc153981161"/>
      <w:bookmarkStart w:id="578" w:name="_Toc153981190"/>
      <w:bookmarkStart w:id="579" w:name="_Toc153981281"/>
      <w:bookmarkStart w:id="580" w:name="_Toc153981310"/>
      <w:bookmarkStart w:id="581" w:name="_Toc153981365"/>
      <w:bookmarkStart w:id="582" w:name="_Toc153981394"/>
      <w:bookmarkStart w:id="583" w:name="_Toc153982120"/>
      <w:bookmarkStart w:id="584" w:name="_Toc154041120"/>
      <w:bookmarkStart w:id="585" w:name="_Toc154049281"/>
      <w:bookmarkStart w:id="586" w:name="_Toc154158268"/>
      <w:bookmarkStart w:id="587" w:name="_Toc158793013"/>
      <w:bookmarkStart w:id="588" w:name="_Toc160113988"/>
      <w:bookmarkStart w:id="589" w:name="_Toc160114016"/>
      <w:bookmarkStart w:id="590" w:name="_Toc160115243"/>
      <w:bookmarkStart w:id="591" w:name="_Toc165984835"/>
      <w:bookmarkStart w:id="592" w:name="_Toc165984862"/>
      <w:bookmarkStart w:id="593" w:name="_Toc165984897"/>
      <w:bookmarkStart w:id="594" w:name="_Toc165984965"/>
      <w:bookmarkStart w:id="595" w:name="_Toc166058349"/>
      <w:bookmarkStart w:id="596" w:name="_Toc166058376"/>
      <w:bookmarkStart w:id="597" w:name="_Toc166144105"/>
      <w:bookmarkStart w:id="598" w:name="_Toc166144134"/>
      <w:bookmarkStart w:id="599" w:name="_Toc16803765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2FFEEFA0" w14:textId="77777777" w:rsidR="00770433" w:rsidRPr="002E5EB4"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600" w:name="_Toc472082166"/>
      <w:bookmarkStart w:id="601" w:name="_Toc472082198"/>
      <w:bookmarkStart w:id="602" w:name="_Toc472089914"/>
      <w:bookmarkStart w:id="603" w:name="_Toc472089937"/>
      <w:bookmarkStart w:id="604" w:name="_Toc505346064"/>
      <w:bookmarkStart w:id="605" w:name="_Toc505349879"/>
      <w:bookmarkStart w:id="606" w:name="_Toc534985837"/>
      <w:bookmarkStart w:id="607" w:name="_Toc534988230"/>
      <w:bookmarkStart w:id="608" w:name="_Toc31611550"/>
      <w:bookmarkStart w:id="609" w:name="_Toc31612769"/>
      <w:bookmarkStart w:id="610" w:name="_Toc31612801"/>
      <w:bookmarkStart w:id="611" w:name="_Toc31614827"/>
      <w:bookmarkStart w:id="612" w:name="_Toc31614859"/>
      <w:bookmarkStart w:id="613" w:name="_Toc31618696"/>
      <w:bookmarkStart w:id="614" w:name="_Toc31618729"/>
      <w:bookmarkStart w:id="615" w:name="_Toc31624505"/>
      <w:bookmarkStart w:id="616" w:name="_Toc31625357"/>
      <w:bookmarkStart w:id="617" w:name="_Toc31626812"/>
      <w:bookmarkStart w:id="618" w:name="_Toc31811263"/>
      <w:bookmarkStart w:id="619" w:name="_Toc31811708"/>
      <w:bookmarkStart w:id="620" w:name="_Toc31971871"/>
      <w:bookmarkStart w:id="621" w:name="_Toc32230893"/>
      <w:bookmarkStart w:id="622" w:name="_Toc33109789"/>
      <w:bookmarkStart w:id="623" w:name="_Toc33109832"/>
      <w:bookmarkStart w:id="624" w:name="_Toc33180553"/>
      <w:bookmarkStart w:id="625" w:name="_Toc33180647"/>
      <w:bookmarkStart w:id="626" w:name="_Toc33193544"/>
      <w:bookmarkStart w:id="627" w:name="_Toc33193583"/>
      <w:bookmarkStart w:id="628" w:name="_Toc33196780"/>
      <w:bookmarkStart w:id="629" w:name="_Toc40691756"/>
      <w:bookmarkStart w:id="630" w:name="_Toc40959157"/>
      <w:bookmarkStart w:id="631" w:name="_Toc40975991"/>
      <w:bookmarkStart w:id="632" w:name="_Toc40976060"/>
      <w:bookmarkStart w:id="633" w:name="_Toc40993315"/>
      <w:bookmarkStart w:id="634" w:name="_Toc40993697"/>
      <w:bookmarkStart w:id="635" w:name="_Toc41037573"/>
      <w:bookmarkStart w:id="636" w:name="_Toc41254133"/>
      <w:bookmarkStart w:id="637" w:name="_Toc41254165"/>
      <w:bookmarkStart w:id="638" w:name="_Toc41254185"/>
      <w:bookmarkStart w:id="639" w:name="_Toc42023959"/>
      <w:bookmarkStart w:id="640" w:name="_Toc42024011"/>
      <w:bookmarkStart w:id="641" w:name="_Toc42069109"/>
      <w:bookmarkStart w:id="642" w:name="_Toc49422055"/>
      <w:bookmarkStart w:id="643" w:name="_Toc49422081"/>
      <w:bookmarkStart w:id="644" w:name="_Toc49430660"/>
      <w:bookmarkStart w:id="645" w:name="_Toc49430686"/>
      <w:bookmarkStart w:id="646" w:name="_Toc49750463"/>
      <w:bookmarkStart w:id="647" w:name="_Toc49750713"/>
      <w:bookmarkStart w:id="648" w:name="_Toc49750741"/>
      <w:bookmarkStart w:id="649" w:name="_Toc55284827"/>
      <w:bookmarkStart w:id="650" w:name="_Toc55298845"/>
      <w:bookmarkStart w:id="651" w:name="_Toc55373826"/>
      <w:bookmarkStart w:id="652" w:name="_Toc55373999"/>
      <w:bookmarkStart w:id="653" w:name="_Toc55375136"/>
      <w:bookmarkStart w:id="654" w:name="_Toc55396544"/>
      <w:bookmarkStart w:id="655" w:name="_Toc65230540"/>
      <w:bookmarkStart w:id="656" w:name="_Toc65230778"/>
      <w:bookmarkStart w:id="657" w:name="_Toc65232062"/>
      <w:bookmarkStart w:id="658" w:name="_Toc65232307"/>
      <w:bookmarkStart w:id="659" w:name="_Toc66716166"/>
      <w:bookmarkStart w:id="660" w:name="_Toc71097211"/>
      <w:bookmarkStart w:id="661" w:name="_Toc71097242"/>
      <w:bookmarkStart w:id="662" w:name="_Toc71097317"/>
      <w:bookmarkStart w:id="663" w:name="_Toc71108057"/>
      <w:bookmarkStart w:id="664" w:name="_Toc79055251"/>
      <w:bookmarkStart w:id="665" w:name="_Toc79055282"/>
      <w:bookmarkStart w:id="666" w:name="_Toc79060173"/>
      <w:bookmarkStart w:id="667" w:name="_Toc79060460"/>
      <w:bookmarkStart w:id="668" w:name="_Toc81307817"/>
      <w:bookmarkStart w:id="669" w:name="_Toc83376478"/>
      <w:bookmarkStart w:id="670" w:name="_Toc86386717"/>
      <w:bookmarkStart w:id="671" w:name="_Toc86405403"/>
      <w:bookmarkStart w:id="672" w:name="_Toc98162433"/>
      <w:bookmarkStart w:id="673" w:name="_Toc98162465"/>
      <w:bookmarkStart w:id="674" w:name="_Toc98234991"/>
      <w:bookmarkStart w:id="675" w:name="_Toc98235186"/>
      <w:bookmarkStart w:id="676" w:name="_Toc98235271"/>
      <w:bookmarkStart w:id="677" w:name="_Toc98757141"/>
      <w:bookmarkStart w:id="678" w:name="_Toc101874696"/>
      <w:bookmarkStart w:id="679" w:name="_Toc101954152"/>
      <w:bookmarkStart w:id="680" w:name="_Toc101971969"/>
      <w:bookmarkStart w:id="681" w:name="_Toc101974061"/>
      <w:bookmarkStart w:id="682" w:name="_Toc102039746"/>
      <w:bookmarkStart w:id="683" w:name="_Toc102039784"/>
      <w:bookmarkStart w:id="684" w:name="_Toc102039824"/>
      <w:bookmarkStart w:id="685" w:name="_Toc102039855"/>
      <w:bookmarkStart w:id="686" w:name="_Toc102040913"/>
      <w:bookmarkStart w:id="687" w:name="_Toc102477761"/>
      <w:bookmarkStart w:id="688" w:name="_Toc102477792"/>
      <w:bookmarkStart w:id="689" w:name="_Toc109824822"/>
      <w:bookmarkStart w:id="690" w:name="_Toc109828778"/>
      <w:bookmarkStart w:id="691" w:name="_Toc109828841"/>
      <w:bookmarkStart w:id="692" w:name="_Toc109829017"/>
      <w:bookmarkStart w:id="693" w:name="_Toc109829048"/>
      <w:bookmarkStart w:id="694" w:name="_Toc109833892"/>
      <w:bookmarkStart w:id="695" w:name="_Toc110237435"/>
      <w:bookmarkStart w:id="696" w:name="_Toc117775312"/>
      <w:bookmarkStart w:id="697" w:name="_Toc117781281"/>
      <w:bookmarkStart w:id="698" w:name="_Toc125620810"/>
      <w:bookmarkStart w:id="699" w:name="_Toc125620841"/>
      <w:bookmarkStart w:id="700" w:name="_Toc125620872"/>
      <w:bookmarkStart w:id="701" w:name="_Toc125620908"/>
      <w:bookmarkStart w:id="702" w:name="_Toc125620939"/>
      <w:bookmarkStart w:id="703" w:name="_Toc125620972"/>
      <w:bookmarkStart w:id="704" w:name="_Toc125621025"/>
      <w:bookmarkStart w:id="705" w:name="_Toc125621079"/>
      <w:bookmarkStart w:id="706" w:name="_Toc125623557"/>
      <w:bookmarkStart w:id="707" w:name="_Toc125623589"/>
      <w:bookmarkStart w:id="708" w:name="_Toc125623621"/>
      <w:bookmarkStart w:id="709" w:name="_Toc125970367"/>
      <w:bookmarkStart w:id="710" w:name="_Toc125970399"/>
      <w:bookmarkStart w:id="711" w:name="_Toc127365850"/>
      <w:bookmarkStart w:id="712" w:name="_Toc127434602"/>
      <w:bookmarkStart w:id="713" w:name="_Toc127436969"/>
      <w:bookmarkStart w:id="714" w:name="_Toc127437331"/>
      <w:bookmarkStart w:id="715" w:name="_Toc127437684"/>
      <w:bookmarkStart w:id="716" w:name="_Toc135128841"/>
      <w:bookmarkStart w:id="717" w:name="_Toc135128874"/>
      <w:bookmarkStart w:id="718" w:name="_Toc135133714"/>
      <w:bookmarkStart w:id="719" w:name="_Toc135143051"/>
      <w:bookmarkStart w:id="720" w:name="_Toc135819369"/>
      <w:bookmarkStart w:id="721" w:name="_Toc136329486"/>
      <w:bookmarkStart w:id="722" w:name="_Toc136329607"/>
      <w:bookmarkStart w:id="723" w:name="_Toc136611284"/>
      <w:bookmarkStart w:id="724" w:name="_Toc136611329"/>
      <w:bookmarkStart w:id="725" w:name="_Toc136611446"/>
      <w:bookmarkStart w:id="726" w:name="_Toc136611493"/>
      <w:bookmarkStart w:id="727" w:name="_Toc136611581"/>
      <w:bookmarkStart w:id="728" w:name="_Toc139876573"/>
      <w:bookmarkStart w:id="729" w:name="_Toc139876600"/>
      <w:bookmarkStart w:id="730" w:name="_Toc139876850"/>
      <w:bookmarkStart w:id="731" w:name="_Toc139876878"/>
      <w:bookmarkStart w:id="732" w:name="_Toc139876914"/>
      <w:bookmarkStart w:id="733" w:name="_Toc142898570"/>
      <w:bookmarkStart w:id="734" w:name="_Toc143164407"/>
      <w:bookmarkStart w:id="735" w:name="_Toc143164500"/>
      <w:bookmarkStart w:id="736" w:name="_Toc143164528"/>
      <w:bookmarkStart w:id="737" w:name="_Toc143167419"/>
      <w:bookmarkStart w:id="738" w:name="_Toc143170058"/>
      <w:bookmarkStart w:id="739" w:name="_Toc153871590"/>
      <w:bookmarkStart w:id="740" w:name="_Toc153871626"/>
      <w:bookmarkStart w:id="741" w:name="_Toc153871869"/>
      <w:bookmarkStart w:id="742" w:name="_Toc153871934"/>
      <w:bookmarkStart w:id="743" w:name="_Toc153891186"/>
      <w:bookmarkStart w:id="744" w:name="_Toc153891293"/>
      <w:bookmarkStart w:id="745" w:name="_Toc153981065"/>
      <w:bookmarkStart w:id="746" w:name="_Toc153981132"/>
      <w:bookmarkStart w:id="747" w:name="_Toc153981162"/>
      <w:bookmarkStart w:id="748" w:name="_Toc153981191"/>
      <w:bookmarkStart w:id="749" w:name="_Toc153981282"/>
      <w:bookmarkStart w:id="750" w:name="_Toc153981311"/>
      <w:bookmarkStart w:id="751" w:name="_Toc153981366"/>
      <w:bookmarkStart w:id="752" w:name="_Toc153981395"/>
      <w:bookmarkStart w:id="753" w:name="_Toc153982121"/>
      <w:bookmarkStart w:id="754" w:name="_Toc154041121"/>
      <w:bookmarkStart w:id="755" w:name="_Toc154049282"/>
      <w:bookmarkStart w:id="756" w:name="_Toc154158269"/>
      <w:bookmarkStart w:id="757" w:name="_Toc158793014"/>
      <w:bookmarkStart w:id="758" w:name="_Toc160113989"/>
      <w:bookmarkStart w:id="759" w:name="_Toc160114017"/>
      <w:bookmarkStart w:id="760" w:name="_Toc160115244"/>
      <w:bookmarkStart w:id="761" w:name="_Toc165984836"/>
      <w:bookmarkStart w:id="762" w:name="_Toc165984863"/>
      <w:bookmarkStart w:id="763" w:name="_Toc165984898"/>
      <w:bookmarkStart w:id="764" w:name="_Toc165984966"/>
      <w:bookmarkStart w:id="765" w:name="_Toc166058350"/>
      <w:bookmarkStart w:id="766" w:name="_Toc166058377"/>
      <w:bookmarkStart w:id="767" w:name="_Toc166144106"/>
      <w:bookmarkStart w:id="768" w:name="_Toc166144135"/>
      <w:bookmarkStart w:id="769" w:name="_Toc168037655"/>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0F095CD4" w14:textId="77777777" w:rsidR="005E3A61" w:rsidRPr="002E5EB4" w:rsidRDefault="005E3A61" w:rsidP="005E3A61">
      <w:pPr>
        <w:pStyle w:val="Prrafodelista"/>
        <w:keepNext/>
        <w:keepLines/>
        <w:numPr>
          <w:ilvl w:val="0"/>
          <w:numId w:val="11"/>
        </w:numPr>
        <w:tabs>
          <w:tab w:val="left" w:pos="426"/>
        </w:tabs>
        <w:contextualSpacing w:val="0"/>
        <w:outlineLvl w:val="1"/>
        <w:rPr>
          <w:rFonts w:eastAsiaTheme="majorEastAsia" w:cs="Times New Roman"/>
          <w:b/>
          <w:bCs/>
          <w:vanish/>
          <w:sz w:val="24"/>
          <w:szCs w:val="26"/>
          <w:lang w:eastAsia="es-ES"/>
        </w:rPr>
      </w:pPr>
      <w:bookmarkStart w:id="770" w:name="_Toc127437685"/>
      <w:bookmarkStart w:id="771" w:name="_Toc135128842"/>
      <w:bookmarkStart w:id="772" w:name="_Toc135128875"/>
      <w:bookmarkStart w:id="773" w:name="_Toc135133715"/>
      <w:bookmarkStart w:id="774" w:name="_Toc135143052"/>
      <w:bookmarkStart w:id="775" w:name="_Toc135819370"/>
      <w:bookmarkStart w:id="776" w:name="_Toc136329487"/>
      <w:bookmarkStart w:id="777" w:name="_Toc136329608"/>
      <w:bookmarkStart w:id="778" w:name="_Toc136611285"/>
      <w:bookmarkStart w:id="779" w:name="_Toc136611330"/>
      <w:bookmarkStart w:id="780" w:name="_Toc136611447"/>
      <w:bookmarkStart w:id="781" w:name="_Toc136611494"/>
      <w:bookmarkStart w:id="782" w:name="_Toc136611582"/>
      <w:bookmarkStart w:id="783" w:name="_Toc139876574"/>
      <w:bookmarkStart w:id="784" w:name="_Toc139876601"/>
      <w:bookmarkStart w:id="785" w:name="_Toc139876851"/>
      <w:bookmarkStart w:id="786" w:name="_Toc139876879"/>
      <w:bookmarkStart w:id="787" w:name="_Toc139876915"/>
      <w:bookmarkStart w:id="788" w:name="_Toc142898571"/>
      <w:bookmarkStart w:id="789" w:name="_Toc143164408"/>
      <w:bookmarkStart w:id="790" w:name="_Toc143164501"/>
      <w:bookmarkStart w:id="791" w:name="_Toc143164529"/>
      <w:bookmarkStart w:id="792" w:name="_Toc143167420"/>
      <w:bookmarkStart w:id="793" w:name="_Toc143170059"/>
      <w:bookmarkStart w:id="794" w:name="_Toc153871591"/>
      <w:bookmarkStart w:id="795" w:name="_Toc153871627"/>
      <w:bookmarkStart w:id="796" w:name="_Toc153871870"/>
      <w:bookmarkStart w:id="797" w:name="_Toc153871935"/>
      <w:bookmarkStart w:id="798" w:name="_Toc153891187"/>
      <w:bookmarkStart w:id="799" w:name="_Toc153891294"/>
      <w:bookmarkStart w:id="800" w:name="_Toc153981066"/>
      <w:bookmarkStart w:id="801" w:name="_Toc153981133"/>
      <w:bookmarkStart w:id="802" w:name="_Toc153981163"/>
      <w:bookmarkStart w:id="803" w:name="_Toc153981192"/>
      <w:bookmarkStart w:id="804" w:name="_Toc153981283"/>
      <w:bookmarkStart w:id="805" w:name="_Toc153981312"/>
      <w:bookmarkStart w:id="806" w:name="_Toc153981367"/>
      <w:bookmarkStart w:id="807" w:name="_Toc153981396"/>
      <w:bookmarkStart w:id="808" w:name="_Toc153982122"/>
      <w:bookmarkStart w:id="809" w:name="_Toc154041122"/>
      <w:bookmarkStart w:id="810" w:name="_Toc154049283"/>
      <w:bookmarkStart w:id="811" w:name="_Toc154158270"/>
      <w:bookmarkStart w:id="812" w:name="_Toc158793015"/>
      <w:bookmarkStart w:id="813" w:name="_Toc160113990"/>
      <w:bookmarkStart w:id="814" w:name="_Toc160114018"/>
      <w:bookmarkStart w:id="815" w:name="_Toc160115245"/>
      <w:bookmarkStart w:id="816" w:name="_Toc165984837"/>
      <w:bookmarkStart w:id="817" w:name="_Toc165984864"/>
      <w:bookmarkStart w:id="818" w:name="_Toc165984899"/>
      <w:bookmarkStart w:id="819" w:name="_Toc165984967"/>
      <w:bookmarkStart w:id="820" w:name="_Toc166058351"/>
      <w:bookmarkStart w:id="821" w:name="_Toc166058378"/>
      <w:bookmarkStart w:id="822" w:name="_Toc166144107"/>
      <w:bookmarkStart w:id="823" w:name="_Toc166144136"/>
      <w:bookmarkStart w:id="824" w:name="_Toc125970400"/>
      <w:bookmarkStart w:id="825" w:name="_Toc168037656"/>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5"/>
    </w:p>
    <w:p w14:paraId="44FA4352" w14:textId="1554DE22" w:rsidR="008F703E" w:rsidRPr="002E5EB4" w:rsidRDefault="00DD4896" w:rsidP="005E3A61">
      <w:pPr>
        <w:pStyle w:val="Ttulo2"/>
        <w:numPr>
          <w:ilvl w:val="1"/>
          <w:numId w:val="11"/>
        </w:numPr>
        <w:tabs>
          <w:tab w:val="left" w:pos="426"/>
        </w:tabs>
        <w:spacing w:before="0"/>
        <w:rPr>
          <w:rFonts w:cs="Times New Roman"/>
          <w:sz w:val="22"/>
          <w:szCs w:val="22"/>
        </w:rPr>
      </w:pPr>
      <w:bookmarkStart w:id="826" w:name="_Toc168037657"/>
      <w:r w:rsidRPr="002E5EB4">
        <w:rPr>
          <w:rFonts w:cs="Times New Roman"/>
          <w:sz w:val="22"/>
          <w:szCs w:val="22"/>
        </w:rPr>
        <w:t>El gasto</w:t>
      </w:r>
      <w:bookmarkEnd w:id="824"/>
      <w:r w:rsidR="005022F8" w:rsidRPr="002E5EB4">
        <w:rPr>
          <w:rFonts w:cs="Times New Roman"/>
          <w:sz w:val="22"/>
          <w:szCs w:val="22"/>
        </w:rPr>
        <w:t xml:space="preserve"> </w:t>
      </w:r>
      <w:r w:rsidR="001B5B62">
        <w:rPr>
          <w:rFonts w:cs="Times New Roman"/>
          <w:sz w:val="22"/>
          <w:szCs w:val="22"/>
        </w:rPr>
        <w:t>se desacelera</w:t>
      </w:r>
      <w:r w:rsidR="00367E37">
        <w:rPr>
          <w:rFonts w:cs="Times New Roman"/>
          <w:sz w:val="22"/>
          <w:szCs w:val="22"/>
        </w:rPr>
        <w:t xml:space="preserve"> en el primer trimestre</w:t>
      </w:r>
      <w:bookmarkEnd w:id="826"/>
    </w:p>
    <w:p w14:paraId="24084180" w14:textId="10F362C5" w:rsidR="00F2787A" w:rsidRPr="002E5EB4" w:rsidRDefault="00466B7C" w:rsidP="00B67B8F">
      <w:r w:rsidRPr="002E5EB4">
        <w:rPr>
          <w:rFonts w:cs="Times New Roman"/>
          <w:noProof/>
          <w:lang w:eastAsia="es-GT"/>
        </w:rPr>
        <w:drawing>
          <wp:anchor distT="0" distB="0" distL="114300" distR="114300" simplePos="0" relativeHeight="251658250" behindDoc="0" locked="0" layoutInCell="1" allowOverlap="1" wp14:anchorId="2B423354" wp14:editId="68619BCF">
            <wp:simplePos x="0" y="0"/>
            <wp:positionH relativeFrom="margin">
              <wp:posOffset>3019425</wp:posOffset>
            </wp:positionH>
            <wp:positionV relativeFrom="paragraph">
              <wp:posOffset>924560</wp:posOffset>
            </wp:positionV>
            <wp:extent cx="2948940" cy="2249805"/>
            <wp:effectExtent l="0" t="0" r="3810" b="17145"/>
            <wp:wrapSquare wrapText="bothSides"/>
            <wp:docPr id="484609782" name="Gráfico 484609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4A6E54" w:rsidRPr="002E5EB4">
        <w:rPr>
          <w:rFonts w:eastAsiaTheme="majorEastAsia"/>
          <w:noProof/>
          <w:lang w:eastAsia="es-GT"/>
        </w:rPr>
        <w:drawing>
          <wp:anchor distT="0" distB="0" distL="114300" distR="114300" simplePos="0" relativeHeight="251658246" behindDoc="0" locked="0" layoutInCell="1" allowOverlap="1" wp14:anchorId="1F3CC1E1" wp14:editId="048224F6">
            <wp:simplePos x="0" y="0"/>
            <wp:positionH relativeFrom="margin">
              <wp:posOffset>3018155</wp:posOffset>
            </wp:positionH>
            <wp:positionV relativeFrom="paragraph">
              <wp:posOffset>108585</wp:posOffset>
            </wp:positionV>
            <wp:extent cx="2924810" cy="741045"/>
            <wp:effectExtent l="57150" t="38100" r="123190" b="97155"/>
            <wp:wrapSquare wrapText="bothSides"/>
            <wp:docPr id="819797958" name="Diagrama 8197979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262FAF" w:rsidRPr="002E5EB4">
        <w:t>E</w:t>
      </w:r>
      <w:r w:rsidR="00D44361" w:rsidRPr="002E5EB4">
        <w:t xml:space="preserve">l </w:t>
      </w:r>
      <w:r w:rsidR="00E81895" w:rsidRPr="002E5EB4">
        <w:t>gasto del gobierno general</w:t>
      </w:r>
      <w:r w:rsidR="00D44361" w:rsidRPr="002E5EB4">
        <w:t xml:space="preserve"> </w:t>
      </w:r>
      <w:r w:rsidR="003E3D1E">
        <w:t xml:space="preserve">se situó en </w:t>
      </w:r>
      <w:r w:rsidR="00FF44DB" w:rsidRPr="002E5EB4">
        <w:t>Q</w:t>
      </w:r>
      <w:r w:rsidR="009B70FE" w:rsidRPr="009B70FE">
        <w:t>27,309.9</w:t>
      </w:r>
      <w:r w:rsidR="00311B57" w:rsidRPr="002E5EB4">
        <w:t xml:space="preserve"> </w:t>
      </w:r>
      <w:r w:rsidR="00FF44DB" w:rsidRPr="002E5EB4">
        <w:t>millones</w:t>
      </w:r>
      <w:r w:rsidR="00787301">
        <w:t xml:space="preserve">, lo cual presenta un crecimiento del </w:t>
      </w:r>
      <w:r w:rsidR="00531912">
        <w:t>3.</w:t>
      </w:r>
      <w:r w:rsidR="008B5C44">
        <w:t>8</w:t>
      </w:r>
      <w:r w:rsidR="00FF44DB" w:rsidRPr="002E5EB4">
        <w:t>%</w:t>
      </w:r>
      <w:r w:rsidR="00531912">
        <w:t xml:space="preserve"> (Q</w:t>
      </w:r>
      <w:r w:rsidR="00531912" w:rsidRPr="00531912">
        <w:t>1,00</w:t>
      </w:r>
      <w:r w:rsidR="009B70FE">
        <w:t>5</w:t>
      </w:r>
      <w:r w:rsidR="00531912" w:rsidRPr="00531912">
        <w:t>.</w:t>
      </w:r>
      <w:r w:rsidR="009B70FE">
        <w:t>5</w:t>
      </w:r>
      <w:r w:rsidR="00531912">
        <w:t xml:space="preserve"> millones) respecto al 2023</w:t>
      </w:r>
      <w:r w:rsidR="003E3F53">
        <w:t xml:space="preserve">. </w:t>
      </w:r>
      <w:r w:rsidR="00E53F68">
        <w:t>E</w:t>
      </w:r>
      <w:r w:rsidR="007F4967">
        <w:t>n los meses de febrero y marzo se produjo una desaceleración respecto al mes de enero, en el cual se había experimentado un crecimiento del 17.7%</w:t>
      </w:r>
      <w:r w:rsidR="006B78BF">
        <w:t xml:space="preserve"> y cabe mencionar que entre los elementos que han afectado al gasto </w:t>
      </w:r>
      <w:r w:rsidR="004447FA">
        <w:t xml:space="preserve">se puede mencionar </w:t>
      </w:r>
      <w:r w:rsidR="00360B42" w:rsidRPr="00360B42">
        <w:t>que el 2023 fue un año electoral, siendo este un suceso que impacta en el gasto público por las transferencias extraordinarias hacia el Tribunal Supremo Electoral</w:t>
      </w:r>
      <w:r w:rsidR="008E1B9A">
        <w:t xml:space="preserve"> (siendo esta una entidad del gobierno central </w:t>
      </w:r>
      <w:r w:rsidR="008C162D">
        <w:t>extrapresupuestario)</w:t>
      </w:r>
      <w:r w:rsidR="00360B42" w:rsidRPr="00360B42">
        <w:t>, además la ejecución del año previo se caracteriza por haber otorgado el subsidio al gas propano y la tarifa social ampliada a la energía eléctrica, siendo unas medidas que no continúan en 2024</w:t>
      </w:r>
      <w:r w:rsidR="008C162D">
        <w:t xml:space="preserve">, </w:t>
      </w:r>
      <w:r w:rsidR="00D319DD">
        <w:t xml:space="preserve">además de otros aspectos que se mencionan </w:t>
      </w:r>
      <w:r w:rsidR="008B1FDB">
        <w:t>más adelante</w:t>
      </w:r>
      <w:r w:rsidR="00D319DD">
        <w:t>.</w:t>
      </w:r>
    </w:p>
    <w:p w14:paraId="0A285330" w14:textId="6FA064D8" w:rsidR="000A65D1" w:rsidRPr="002E5EB4" w:rsidRDefault="00932B55" w:rsidP="00B67B8F">
      <w:r w:rsidRPr="005406DD">
        <w:t xml:space="preserve">En la composición del gasto por nivel </w:t>
      </w:r>
      <w:r w:rsidR="00FE3884" w:rsidRPr="005406DD">
        <w:t>institucional, el</w:t>
      </w:r>
      <w:r w:rsidRPr="00FC6FB2">
        <w:t xml:space="preserve"> </w:t>
      </w:r>
      <w:r w:rsidR="00B53097" w:rsidRPr="005406DD">
        <w:t xml:space="preserve">gobierno central presupuestario </w:t>
      </w:r>
      <w:r w:rsidR="00FE3884" w:rsidRPr="005406DD">
        <w:t xml:space="preserve">ejecutó el </w:t>
      </w:r>
      <w:r w:rsidR="008362CC" w:rsidRPr="005406DD">
        <w:t>6</w:t>
      </w:r>
      <w:r w:rsidR="00BF3D18" w:rsidRPr="005406DD">
        <w:t>4</w:t>
      </w:r>
      <w:r w:rsidR="00327094" w:rsidRPr="005406DD">
        <w:t>.</w:t>
      </w:r>
      <w:r w:rsidR="00BF3D18" w:rsidRPr="005406DD">
        <w:t>9</w:t>
      </w:r>
      <w:r w:rsidR="008362CC" w:rsidRPr="005406DD">
        <w:t>%</w:t>
      </w:r>
      <w:r w:rsidR="0012614D" w:rsidRPr="005406DD">
        <w:t xml:space="preserve"> del </w:t>
      </w:r>
      <w:r w:rsidR="000455DB" w:rsidRPr="005406DD">
        <w:t xml:space="preserve">total </w:t>
      </w:r>
      <w:r w:rsidR="00374F91" w:rsidRPr="005406DD">
        <w:t xml:space="preserve">del </w:t>
      </w:r>
      <w:r w:rsidR="0012614D" w:rsidRPr="005406DD">
        <w:t>gasto consolidado</w:t>
      </w:r>
      <w:r w:rsidR="00BF3D18" w:rsidRPr="005406DD">
        <w:t xml:space="preserve"> del gobierno general</w:t>
      </w:r>
      <w:r w:rsidR="00E04815" w:rsidRPr="005406DD">
        <w:t>,</w:t>
      </w:r>
      <w:r w:rsidR="00374F91" w:rsidRPr="005406DD">
        <w:t xml:space="preserve"> </w:t>
      </w:r>
      <w:r w:rsidR="002B3432" w:rsidRPr="005406DD">
        <w:t>el gobierno central</w:t>
      </w:r>
      <w:r w:rsidR="00242463" w:rsidRPr="005406DD">
        <w:t xml:space="preserve"> extrapresupuestari</w:t>
      </w:r>
      <w:r w:rsidR="004F4E85" w:rsidRPr="005406DD">
        <w:t>o</w:t>
      </w:r>
      <w:r w:rsidR="00374F91" w:rsidRPr="005406DD">
        <w:t xml:space="preserve"> </w:t>
      </w:r>
      <w:r w:rsidR="00BF3D18" w:rsidRPr="005406DD">
        <w:t>e</w:t>
      </w:r>
      <w:r w:rsidR="00374F91" w:rsidRPr="005406DD">
        <w:t xml:space="preserve">l </w:t>
      </w:r>
      <w:r w:rsidR="00242463" w:rsidRPr="005406DD">
        <w:t>1</w:t>
      </w:r>
      <w:r w:rsidR="00BF3D18" w:rsidRPr="005406DD">
        <w:t>3</w:t>
      </w:r>
      <w:r w:rsidR="00496A37" w:rsidRPr="005406DD">
        <w:t>.</w:t>
      </w:r>
      <w:r w:rsidR="00BF3D18" w:rsidRPr="005406DD">
        <w:t>5</w:t>
      </w:r>
      <w:r w:rsidR="00242463" w:rsidRPr="005406DD">
        <w:t>%</w:t>
      </w:r>
      <w:r w:rsidR="00496A37" w:rsidRPr="005406DD">
        <w:t xml:space="preserve">, </w:t>
      </w:r>
      <w:r w:rsidR="009B63B8" w:rsidRPr="005406DD">
        <w:t>los</w:t>
      </w:r>
      <w:r w:rsidR="005C31A2" w:rsidRPr="005406DD">
        <w:t xml:space="preserve"> fondos de seguridad social el 1</w:t>
      </w:r>
      <w:r w:rsidR="00BF091D" w:rsidRPr="005406DD">
        <w:t>5</w:t>
      </w:r>
      <w:r w:rsidR="00AC542B" w:rsidRPr="005406DD">
        <w:t>.</w:t>
      </w:r>
      <w:r w:rsidR="00496A37" w:rsidRPr="005406DD">
        <w:t>0%</w:t>
      </w:r>
      <w:r w:rsidR="005C31A2" w:rsidRPr="005406DD">
        <w:t xml:space="preserve"> y los gobiernos locales el </w:t>
      </w:r>
      <w:r w:rsidR="00BF091D" w:rsidRPr="005406DD">
        <w:t>6.6</w:t>
      </w:r>
      <w:r w:rsidR="005C31A2" w:rsidRPr="005406DD">
        <w:t>%</w:t>
      </w:r>
      <w:r w:rsidR="00265AFF" w:rsidRPr="005406DD">
        <w:t>.</w:t>
      </w:r>
    </w:p>
    <w:p w14:paraId="50CD1EF4" w14:textId="1C22E0CF" w:rsidR="00A95FAE" w:rsidRDefault="005B671A" w:rsidP="00CE2E54">
      <w:pPr>
        <w:tabs>
          <w:tab w:val="left" w:pos="1803"/>
        </w:tabs>
        <w:rPr>
          <w:rFonts w:cs="Times New Roman"/>
          <w:szCs w:val="22"/>
        </w:rPr>
      </w:pPr>
      <w:r w:rsidRPr="005E6EF4">
        <w:t>A</w:t>
      </w:r>
      <w:r w:rsidR="00212059" w:rsidRPr="005E6EF4">
        <w:t xml:space="preserve"> nivel de</w:t>
      </w:r>
      <w:r w:rsidR="00B267B0" w:rsidRPr="005E6EF4">
        <w:t xml:space="preserve"> cuenta económica</w:t>
      </w:r>
      <w:r w:rsidR="00212059" w:rsidRPr="005E6EF4">
        <w:t xml:space="preserve">, </w:t>
      </w:r>
      <w:r w:rsidR="00F429C0" w:rsidRPr="005E6EF4">
        <w:rPr>
          <w:rFonts w:cs="Times New Roman"/>
          <w:szCs w:val="22"/>
        </w:rPr>
        <w:t xml:space="preserve">las remuneraciones </w:t>
      </w:r>
      <w:r w:rsidR="007943A8" w:rsidRPr="005E6EF4">
        <w:rPr>
          <w:rFonts w:cs="Times New Roman"/>
          <w:szCs w:val="22"/>
        </w:rPr>
        <w:t>presentan el</w:t>
      </w:r>
      <w:r w:rsidR="00212059" w:rsidRPr="005E6EF4">
        <w:rPr>
          <w:rFonts w:cs="Times New Roman"/>
          <w:szCs w:val="22"/>
        </w:rPr>
        <w:t xml:space="preserve"> </w:t>
      </w:r>
      <w:r w:rsidR="00F429C0" w:rsidRPr="005E6EF4">
        <w:rPr>
          <w:rFonts w:cs="Times New Roman"/>
          <w:szCs w:val="22"/>
        </w:rPr>
        <w:t>mayor crecimiento</w:t>
      </w:r>
      <w:r w:rsidR="007943A8" w:rsidRPr="005E6EF4">
        <w:rPr>
          <w:rFonts w:cs="Times New Roman"/>
          <w:szCs w:val="22"/>
        </w:rPr>
        <w:t xml:space="preserve"> en términos monetarios,</w:t>
      </w:r>
      <w:r w:rsidR="00212059" w:rsidRPr="005E6EF4">
        <w:rPr>
          <w:rFonts w:cs="Times New Roman"/>
          <w:szCs w:val="22"/>
        </w:rPr>
        <w:t xml:space="preserve"> presenta</w:t>
      </w:r>
      <w:r w:rsidR="007943A8" w:rsidRPr="005E6EF4">
        <w:rPr>
          <w:rFonts w:cs="Times New Roman"/>
          <w:szCs w:val="22"/>
        </w:rPr>
        <w:t xml:space="preserve">ndo una ejecución de </w:t>
      </w:r>
      <w:r w:rsidR="00F429C0" w:rsidRPr="005E6EF4">
        <w:rPr>
          <w:rFonts w:cs="Times New Roman"/>
          <w:szCs w:val="22"/>
        </w:rPr>
        <w:t>Q</w:t>
      </w:r>
      <w:r w:rsidR="00744AC3" w:rsidRPr="005E6EF4">
        <w:rPr>
          <w:rFonts w:cs="Times New Roman"/>
          <w:szCs w:val="22"/>
        </w:rPr>
        <w:t>13,6</w:t>
      </w:r>
      <w:r w:rsidR="009B70FE" w:rsidRPr="005E6EF4">
        <w:rPr>
          <w:rFonts w:cs="Times New Roman"/>
          <w:szCs w:val="22"/>
        </w:rPr>
        <w:t>7</w:t>
      </w:r>
      <w:r w:rsidR="00744AC3" w:rsidRPr="005E6EF4">
        <w:rPr>
          <w:rFonts w:cs="Times New Roman"/>
          <w:szCs w:val="22"/>
        </w:rPr>
        <w:t>8.</w:t>
      </w:r>
      <w:r w:rsidR="009B70FE" w:rsidRPr="005E6EF4">
        <w:rPr>
          <w:rFonts w:cs="Times New Roman"/>
          <w:szCs w:val="22"/>
        </w:rPr>
        <w:t>0</w:t>
      </w:r>
      <w:r w:rsidR="00744AC3" w:rsidRPr="005E6EF4">
        <w:rPr>
          <w:rFonts w:cs="Times New Roman"/>
          <w:szCs w:val="22"/>
        </w:rPr>
        <w:t xml:space="preserve"> millones</w:t>
      </w:r>
      <w:r w:rsidR="002C2417" w:rsidRPr="005E6EF4">
        <w:rPr>
          <w:rFonts w:cs="Times New Roman"/>
          <w:szCs w:val="22"/>
        </w:rPr>
        <w:t xml:space="preserve"> y siendo </w:t>
      </w:r>
      <w:r w:rsidR="00744AC3" w:rsidRPr="005E6EF4">
        <w:rPr>
          <w:rFonts w:cs="Times New Roman"/>
          <w:szCs w:val="22"/>
        </w:rPr>
        <w:t xml:space="preserve">este un crecimiento del </w:t>
      </w:r>
      <w:r w:rsidR="00C0382E" w:rsidRPr="005E6EF4">
        <w:rPr>
          <w:rFonts w:cs="Times New Roman"/>
          <w:szCs w:val="22"/>
        </w:rPr>
        <w:t>7.</w:t>
      </w:r>
      <w:r w:rsidR="009B70FE" w:rsidRPr="005E6EF4">
        <w:rPr>
          <w:rFonts w:cs="Times New Roman"/>
          <w:szCs w:val="22"/>
        </w:rPr>
        <w:t>3</w:t>
      </w:r>
      <w:r w:rsidR="00F429C0" w:rsidRPr="005E6EF4">
        <w:rPr>
          <w:rFonts w:cs="Times New Roman"/>
          <w:szCs w:val="22"/>
        </w:rPr>
        <w:t>%</w:t>
      </w:r>
      <w:r w:rsidRPr="005E6EF4">
        <w:rPr>
          <w:rFonts w:cs="Times New Roman"/>
          <w:szCs w:val="22"/>
        </w:rPr>
        <w:t xml:space="preserve"> respecto al año previo</w:t>
      </w:r>
      <w:r w:rsidR="00E0156F" w:rsidRPr="005E6EF4">
        <w:rPr>
          <w:rFonts w:cs="Times New Roman"/>
          <w:szCs w:val="22"/>
        </w:rPr>
        <w:t>.</w:t>
      </w:r>
      <w:r w:rsidR="00964D71" w:rsidRPr="005E6EF4">
        <w:rPr>
          <w:rFonts w:cs="Times New Roman"/>
          <w:szCs w:val="22"/>
        </w:rPr>
        <w:t xml:space="preserve"> </w:t>
      </w:r>
      <w:r w:rsidR="008C346A" w:rsidRPr="005E6EF4">
        <w:rPr>
          <w:rFonts w:cs="Times New Roman"/>
          <w:szCs w:val="22"/>
        </w:rPr>
        <w:t>El gobierno central presupuestario tuvo un crecimiento del 8.</w:t>
      </w:r>
      <w:r w:rsidR="00F0261A" w:rsidRPr="005E6EF4">
        <w:rPr>
          <w:rFonts w:cs="Times New Roman"/>
          <w:szCs w:val="22"/>
        </w:rPr>
        <w:t>5</w:t>
      </w:r>
      <w:r w:rsidR="008C346A" w:rsidRPr="005E6EF4">
        <w:rPr>
          <w:rFonts w:cs="Times New Roman"/>
          <w:szCs w:val="22"/>
        </w:rPr>
        <w:t>% (Q</w:t>
      </w:r>
      <w:r w:rsidR="00F0261A" w:rsidRPr="005E6EF4">
        <w:rPr>
          <w:rFonts w:cs="Times New Roman"/>
          <w:szCs w:val="22"/>
        </w:rPr>
        <w:t>699.1</w:t>
      </w:r>
      <w:r w:rsidR="008C346A" w:rsidRPr="005E6EF4">
        <w:rPr>
          <w:rFonts w:cs="Times New Roman"/>
          <w:szCs w:val="22"/>
        </w:rPr>
        <w:t xml:space="preserve"> millones) en esta cuenta, </w:t>
      </w:r>
      <w:r w:rsidR="00411EE0" w:rsidRPr="005E6EF4">
        <w:rPr>
          <w:rFonts w:cs="Times New Roman"/>
          <w:szCs w:val="22"/>
        </w:rPr>
        <w:t>los gobiernos locales presentan un crecimiento del 18.7% (Q151.</w:t>
      </w:r>
      <w:r w:rsidR="005E6EF4" w:rsidRPr="005E6EF4">
        <w:rPr>
          <w:rFonts w:cs="Times New Roman"/>
          <w:szCs w:val="22"/>
        </w:rPr>
        <w:t>9</w:t>
      </w:r>
      <w:r w:rsidR="00411EE0" w:rsidRPr="005E6EF4">
        <w:rPr>
          <w:rFonts w:cs="Times New Roman"/>
          <w:szCs w:val="22"/>
        </w:rPr>
        <w:t xml:space="preserve"> millones)</w:t>
      </w:r>
      <w:r w:rsidR="00EB6995" w:rsidRPr="005E6EF4">
        <w:rPr>
          <w:rFonts w:cs="Times New Roman"/>
          <w:szCs w:val="22"/>
        </w:rPr>
        <w:t xml:space="preserve">, los fondos de seguridad social un 7.6% (Q59.1 millones) y el gobierno central extrapresupuestario </w:t>
      </w:r>
      <w:r w:rsidR="00C442F7" w:rsidRPr="005E6EF4">
        <w:rPr>
          <w:rFonts w:cs="Times New Roman"/>
          <w:szCs w:val="22"/>
        </w:rPr>
        <w:t>un</w:t>
      </w:r>
      <w:r w:rsidR="00EB6995" w:rsidRPr="005E6EF4">
        <w:rPr>
          <w:rFonts w:cs="Times New Roman"/>
          <w:szCs w:val="22"/>
        </w:rPr>
        <w:t xml:space="preserve"> </w:t>
      </w:r>
      <w:r w:rsidR="00905723" w:rsidRPr="005E6EF4">
        <w:rPr>
          <w:rFonts w:cs="Times New Roman"/>
          <w:szCs w:val="22"/>
        </w:rPr>
        <w:t>0.9% (Q25.7 millones)</w:t>
      </w:r>
      <w:r w:rsidR="00C442F7" w:rsidRPr="005E6EF4">
        <w:rPr>
          <w:rFonts w:cs="Times New Roman"/>
          <w:szCs w:val="22"/>
        </w:rPr>
        <w:t>.</w:t>
      </w:r>
    </w:p>
    <w:p w14:paraId="2C587352" w14:textId="71F5DD14" w:rsidR="003E3D1E" w:rsidRDefault="003F0385" w:rsidP="00C7655C">
      <w:pPr>
        <w:rPr>
          <w:rFonts w:cs="Times New Roman"/>
          <w:szCs w:val="22"/>
        </w:rPr>
      </w:pPr>
      <w:r>
        <w:rPr>
          <w:rFonts w:cs="Times New Roman"/>
          <w:szCs w:val="22"/>
        </w:rPr>
        <w:t>L</w:t>
      </w:r>
      <w:r w:rsidR="00C7655C" w:rsidRPr="002E5EB4">
        <w:rPr>
          <w:rFonts w:cs="Times New Roman"/>
          <w:szCs w:val="22"/>
        </w:rPr>
        <w:t>as prestaciones sociales</w:t>
      </w:r>
      <w:r>
        <w:rPr>
          <w:rFonts w:cs="Times New Roman"/>
          <w:szCs w:val="22"/>
        </w:rPr>
        <w:t xml:space="preserve"> </w:t>
      </w:r>
      <w:r w:rsidR="006D698A">
        <w:rPr>
          <w:rFonts w:cs="Times New Roman"/>
          <w:szCs w:val="22"/>
        </w:rPr>
        <w:t xml:space="preserve">al primer trimestre </w:t>
      </w:r>
      <w:r>
        <w:rPr>
          <w:rFonts w:cs="Times New Roman"/>
          <w:szCs w:val="22"/>
        </w:rPr>
        <w:t xml:space="preserve">ascienden </w:t>
      </w:r>
      <w:r w:rsidR="00FC739B">
        <w:rPr>
          <w:rFonts w:cs="Times New Roman"/>
          <w:szCs w:val="22"/>
        </w:rPr>
        <w:t xml:space="preserve">a </w:t>
      </w:r>
      <w:r w:rsidR="00C7655C" w:rsidRPr="002E5EB4">
        <w:rPr>
          <w:rFonts w:cs="Times New Roman"/>
          <w:szCs w:val="22"/>
        </w:rPr>
        <w:t>Q</w:t>
      </w:r>
      <w:r w:rsidR="00F84B72" w:rsidRPr="00F84B72">
        <w:rPr>
          <w:rFonts w:cs="Times New Roman"/>
          <w:szCs w:val="22"/>
        </w:rPr>
        <w:t xml:space="preserve">3,834.7 </w:t>
      </w:r>
      <w:r w:rsidR="00C7655C" w:rsidRPr="002E5EB4">
        <w:rPr>
          <w:rFonts w:cs="Times New Roman"/>
          <w:szCs w:val="22"/>
        </w:rPr>
        <w:t>millones</w:t>
      </w:r>
      <w:r w:rsidR="00F84B72">
        <w:rPr>
          <w:rFonts w:cs="Times New Roman"/>
          <w:szCs w:val="22"/>
        </w:rPr>
        <w:t xml:space="preserve"> </w:t>
      </w:r>
      <w:r w:rsidR="00FC739B">
        <w:rPr>
          <w:rFonts w:cs="Times New Roman"/>
          <w:szCs w:val="22"/>
        </w:rPr>
        <w:t xml:space="preserve">presentando el segundo mayor </w:t>
      </w:r>
      <w:r w:rsidR="00B13034">
        <w:rPr>
          <w:rFonts w:cs="Times New Roman"/>
          <w:szCs w:val="22"/>
        </w:rPr>
        <w:t>crecimiento</w:t>
      </w:r>
      <w:r w:rsidR="00F84B72">
        <w:rPr>
          <w:rFonts w:cs="Times New Roman"/>
          <w:szCs w:val="22"/>
        </w:rPr>
        <w:t xml:space="preserve"> </w:t>
      </w:r>
      <w:r w:rsidR="00B13034">
        <w:rPr>
          <w:rFonts w:cs="Times New Roman"/>
          <w:szCs w:val="22"/>
        </w:rPr>
        <w:t>en términos monetarios</w:t>
      </w:r>
      <w:r w:rsidR="00872C73">
        <w:rPr>
          <w:rFonts w:cs="Times New Roman"/>
          <w:szCs w:val="22"/>
        </w:rPr>
        <w:t>,</w:t>
      </w:r>
      <w:r w:rsidR="00FC739B">
        <w:rPr>
          <w:rFonts w:cs="Times New Roman"/>
          <w:szCs w:val="22"/>
        </w:rPr>
        <w:t xml:space="preserve"> </w:t>
      </w:r>
      <w:r w:rsidR="00F84B72">
        <w:rPr>
          <w:rFonts w:cs="Times New Roman"/>
          <w:szCs w:val="22"/>
        </w:rPr>
        <w:t xml:space="preserve">y siendo este del 17.5% en términos </w:t>
      </w:r>
      <w:r w:rsidR="007D69B4">
        <w:rPr>
          <w:rFonts w:cs="Times New Roman"/>
          <w:szCs w:val="22"/>
        </w:rPr>
        <w:t>relativos</w:t>
      </w:r>
      <w:r w:rsidR="0044325A">
        <w:rPr>
          <w:rFonts w:cs="Times New Roman"/>
          <w:szCs w:val="22"/>
        </w:rPr>
        <w:t>.</w:t>
      </w:r>
      <w:r w:rsidR="00506B9A">
        <w:rPr>
          <w:rFonts w:cs="Times New Roman"/>
          <w:szCs w:val="22"/>
        </w:rPr>
        <w:t xml:space="preserve"> Las prestaciones de la seguridad social se incrementaron en</w:t>
      </w:r>
      <w:r w:rsidR="003C4363">
        <w:rPr>
          <w:rFonts w:cs="Times New Roman"/>
          <w:szCs w:val="22"/>
        </w:rPr>
        <w:t xml:space="preserve"> un</w:t>
      </w:r>
      <w:r w:rsidR="00506B9A">
        <w:rPr>
          <w:rFonts w:cs="Times New Roman"/>
          <w:szCs w:val="22"/>
        </w:rPr>
        <w:t xml:space="preserve"> </w:t>
      </w:r>
      <w:r w:rsidR="008E69A1">
        <w:rPr>
          <w:rFonts w:cs="Times New Roman"/>
          <w:szCs w:val="22"/>
        </w:rPr>
        <w:t>19.7% (Q</w:t>
      </w:r>
      <w:r w:rsidR="008E69A1" w:rsidRPr="008E69A1">
        <w:rPr>
          <w:rFonts w:cs="Times New Roman"/>
          <w:szCs w:val="22"/>
        </w:rPr>
        <w:t>252.7</w:t>
      </w:r>
      <w:r w:rsidR="008E69A1">
        <w:rPr>
          <w:rFonts w:cs="Times New Roman"/>
          <w:szCs w:val="22"/>
        </w:rPr>
        <w:t xml:space="preserve"> millones), las prestaciones sociales relacionadas al empleo en </w:t>
      </w:r>
      <w:r w:rsidR="00270ACA">
        <w:rPr>
          <w:rFonts w:cs="Times New Roman"/>
          <w:szCs w:val="22"/>
        </w:rPr>
        <w:t>10.3% (Q175.1 millones) y las prestaciones de asistencia social en un 51.4% (Q142.0 millones</w:t>
      </w:r>
      <w:r w:rsidR="00270ACA" w:rsidRPr="00D64B63">
        <w:rPr>
          <w:rFonts w:cs="Times New Roman"/>
          <w:szCs w:val="22"/>
        </w:rPr>
        <w:t>)</w:t>
      </w:r>
      <w:r w:rsidR="005959ED" w:rsidRPr="00FC6FB2">
        <w:rPr>
          <w:rFonts w:cs="Times New Roman"/>
          <w:szCs w:val="22"/>
        </w:rPr>
        <w:t xml:space="preserve">. </w:t>
      </w:r>
      <w:r w:rsidR="005959ED" w:rsidRPr="00D64B63">
        <w:rPr>
          <w:rFonts w:cs="Times New Roman"/>
          <w:szCs w:val="22"/>
        </w:rPr>
        <w:t xml:space="preserve">En cuanto a nivel de gobierno, los fondos de seguridad social </w:t>
      </w:r>
      <w:r w:rsidR="004357D4" w:rsidRPr="00D64B63">
        <w:rPr>
          <w:rFonts w:cs="Times New Roman"/>
          <w:szCs w:val="22"/>
        </w:rPr>
        <w:t xml:space="preserve">tuvieron un crecimiento en esta cuenta del 17.8% (Q250.3 millones), el gobierno central presupuestario </w:t>
      </w:r>
      <w:r w:rsidR="007327D3" w:rsidRPr="00D64B63">
        <w:rPr>
          <w:rFonts w:cs="Times New Roman"/>
          <w:szCs w:val="22"/>
        </w:rPr>
        <w:t>del 14.3% (Q231.6 millones), los gobiernos locales en un 176.6% (Q113.7 millones) y en el caso del gobierno central extrapresupuestario</w:t>
      </w:r>
      <w:r w:rsidR="00EE580B" w:rsidRPr="00D64B63">
        <w:rPr>
          <w:rFonts w:cs="Times New Roman"/>
          <w:szCs w:val="22"/>
        </w:rPr>
        <w:t xml:space="preserve"> se observó una disminución del 15.0% (Q25.7 millones).</w:t>
      </w:r>
    </w:p>
    <w:p w14:paraId="72BBCF11" w14:textId="19CC64E0" w:rsidR="00501ACC" w:rsidRDefault="00501ACC" w:rsidP="00186D63">
      <w:pPr>
        <w:rPr>
          <w:rFonts w:cs="Times New Roman"/>
          <w:szCs w:val="22"/>
        </w:rPr>
      </w:pPr>
      <w:r w:rsidRPr="00343CE3">
        <w:rPr>
          <w:rFonts w:cs="Times New Roman"/>
          <w:noProof/>
          <w:szCs w:val="22"/>
          <w:lang w:eastAsia="es-GT"/>
        </w:rPr>
        <w:drawing>
          <wp:inline distT="0" distB="0" distL="0" distR="0" wp14:anchorId="514692A2" wp14:editId="1992B0C2">
            <wp:extent cx="5971540" cy="2433099"/>
            <wp:effectExtent l="0" t="0" r="0" b="57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1C3D69" w14:textId="3D2FB765" w:rsidR="003E2A18" w:rsidRDefault="00360874" w:rsidP="00360874">
      <w:pPr>
        <w:rPr>
          <w:rFonts w:cs="Times New Roman"/>
          <w:szCs w:val="22"/>
        </w:rPr>
      </w:pPr>
      <w:r w:rsidRPr="00B27085">
        <w:rPr>
          <w:rFonts w:cs="Times New Roman"/>
          <w:szCs w:val="22"/>
        </w:rPr>
        <w:lastRenderedPageBreak/>
        <w:t xml:space="preserve">La categoría de otros gastos presenta una ejecución de </w:t>
      </w:r>
      <w:r>
        <w:rPr>
          <w:rFonts w:cs="Times New Roman"/>
          <w:szCs w:val="22"/>
        </w:rPr>
        <w:t>Q</w:t>
      </w:r>
      <w:r w:rsidRPr="00B27085">
        <w:rPr>
          <w:rFonts w:cs="Times New Roman"/>
          <w:szCs w:val="22"/>
        </w:rPr>
        <w:t>2,252.7</w:t>
      </w:r>
      <w:r>
        <w:rPr>
          <w:rFonts w:cs="Times New Roman"/>
          <w:szCs w:val="22"/>
        </w:rPr>
        <w:t xml:space="preserve"> millones, siendo un crecimiento del 9.8% y principalmente asociado al crecimiento interanual de las transferencias no clasificadas en otra parte, las cuales tuvieron una ejecución de Q</w:t>
      </w:r>
      <w:r w:rsidRPr="00F25C32">
        <w:rPr>
          <w:rFonts w:cs="Times New Roman"/>
          <w:szCs w:val="22"/>
        </w:rPr>
        <w:t>2,142.5</w:t>
      </w:r>
      <w:r>
        <w:rPr>
          <w:rFonts w:cs="Times New Roman"/>
          <w:szCs w:val="22"/>
        </w:rPr>
        <w:t xml:space="preserve"> millones y un aumento del 11.0% (Q212.3 millones).</w:t>
      </w:r>
      <w:r w:rsidR="00DA0BBB">
        <w:rPr>
          <w:rFonts w:cs="Times New Roman"/>
          <w:szCs w:val="22"/>
        </w:rPr>
        <w:t xml:space="preserve"> </w:t>
      </w:r>
      <w:r w:rsidR="00D91774">
        <w:rPr>
          <w:rFonts w:cs="Times New Roman"/>
          <w:szCs w:val="22"/>
        </w:rPr>
        <w:t>El pago en intereses se sitúa en Q</w:t>
      </w:r>
      <w:r w:rsidR="00D91774" w:rsidRPr="00D91774">
        <w:rPr>
          <w:rFonts w:cs="Times New Roman"/>
          <w:szCs w:val="22"/>
        </w:rPr>
        <w:t>2,524.0</w:t>
      </w:r>
      <w:r w:rsidR="00D91774">
        <w:rPr>
          <w:rFonts w:cs="Times New Roman"/>
          <w:szCs w:val="22"/>
        </w:rPr>
        <w:t xml:space="preserve"> millones, siendo un aumento de 6.1% (Q144.8 millones)</w:t>
      </w:r>
      <w:r w:rsidR="003E2A18">
        <w:rPr>
          <w:rFonts w:cs="Times New Roman"/>
          <w:szCs w:val="22"/>
        </w:rPr>
        <w:t>, mientras que el ga</w:t>
      </w:r>
      <w:r w:rsidR="001F1910">
        <w:rPr>
          <w:rFonts w:cs="Times New Roman"/>
          <w:szCs w:val="22"/>
        </w:rPr>
        <w:t>s</w:t>
      </w:r>
      <w:r w:rsidR="003E2A18">
        <w:rPr>
          <w:rFonts w:cs="Times New Roman"/>
          <w:szCs w:val="22"/>
        </w:rPr>
        <w:t xml:space="preserve">to en donaciones ha sido de </w:t>
      </w:r>
      <w:r w:rsidR="00695F1B">
        <w:rPr>
          <w:rFonts w:cs="Times New Roman"/>
          <w:szCs w:val="22"/>
        </w:rPr>
        <w:t>Q</w:t>
      </w:r>
      <w:r w:rsidR="00695F1B" w:rsidRPr="00695F1B">
        <w:rPr>
          <w:rFonts w:cs="Times New Roman"/>
          <w:szCs w:val="22"/>
        </w:rPr>
        <w:t>119.6</w:t>
      </w:r>
      <w:r w:rsidR="00695F1B">
        <w:rPr>
          <w:rFonts w:cs="Times New Roman"/>
          <w:szCs w:val="22"/>
        </w:rPr>
        <w:t xml:space="preserve"> millones y siendo un aumento del 36.6% (Q</w:t>
      </w:r>
      <w:r w:rsidR="00B2338B">
        <w:rPr>
          <w:rFonts w:cs="Times New Roman"/>
          <w:szCs w:val="22"/>
        </w:rPr>
        <w:t>32.0 millones) respecto a 2023.</w:t>
      </w:r>
    </w:p>
    <w:p w14:paraId="218C155B" w14:textId="21ACEE12" w:rsidR="00B2338B" w:rsidRDefault="00B2338B" w:rsidP="00360874">
      <w:pPr>
        <w:rPr>
          <w:rFonts w:cs="Times New Roman"/>
          <w:szCs w:val="22"/>
        </w:rPr>
      </w:pPr>
      <w:r>
        <w:rPr>
          <w:rFonts w:cs="Times New Roman"/>
          <w:szCs w:val="22"/>
        </w:rPr>
        <w:t>El gasto en subsidios presenta un</w:t>
      </w:r>
      <w:r w:rsidR="00F01F49">
        <w:rPr>
          <w:rFonts w:cs="Times New Roman"/>
          <w:szCs w:val="22"/>
        </w:rPr>
        <w:t>a ejecución de Q</w:t>
      </w:r>
      <w:r w:rsidR="00F01F49" w:rsidRPr="00F01F49">
        <w:rPr>
          <w:rFonts w:cs="Times New Roman"/>
          <w:szCs w:val="22"/>
        </w:rPr>
        <w:t>177.1</w:t>
      </w:r>
      <w:r w:rsidR="00F01F49">
        <w:rPr>
          <w:rFonts w:cs="Times New Roman"/>
          <w:szCs w:val="22"/>
        </w:rPr>
        <w:t xml:space="preserve"> millones, siendo una disminución del </w:t>
      </w:r>
      <w:r w:rsidR="000A2959">
        <w:rPr>
          <w:rFonts w:cs="Times New Roman"/>
          <w:szCs w:val="22"/>
        </w:rPr>
        <w:t xml:space="preserve">60.5% respecto al año previo y de los cuales cabe mencionar que </w:t>
      </w:r>
      <w:r w:rsidR="00B3461E">
        <w:rPr>
          <w:rFonts w:cs="Times New Roman"/>
          <w:szCs w:val="22"/>
        </w:rPr>
        <w:t>en 2023 el gobierno central presupuestario había otorgado un subsidio al gas propano</w:t>
      </w:r>
      <w:r w:rsidR="00347074">
        <w:rPr>
          <w:rFonts w:cs="Times New Roman"/>
          <w:szCs w:val="22"/>
        </w:rPr>
        <w:t>,</w:t>
      </w:r>
      <w:r w:rsidR="00B3461E">
        <w:rPr>
          <w:rFonts w:cs="Times New Roman"/>
          <w:szCs w:val="22"/>
        </w:rPr>
        <w:t xml:space="preserve"> el cual no continu</w:t>
      </w:r>
      <w:r w:rsidR="00347074">
        <w:rPr>
          <w:rFonts w:cs="Times New Roman"/>
          <w:szCs w:val="22"/>
        </w:rPr>
        <w:t>ó</w:t>
      </w:r>
      <w:r w:rsidR="00B3461E">
        <w:rPr>
          <w:rFonts w:cs="Times New Roman"/>
          <w:szCs w:val="22"/>
        </w:rPr>
        <w:t xml:space="preserve"> durante el 2024.</w:t>
      </w:r>
    </w:p>
    <w:p w14:paraId="6666667E" w14:textId="24E3CAC4" w:rsidR="003A1675" w:rsidRDefault="003A1675" w:rsidP="00360874">
      <w:pPr>
        <w:rPr>
          <w:rFonts w:cs="Times New Roman"/>
          <w:szCs w:val="22"/>
        </w:rPr>
      </w:pPr>
      <w:r>
        <w:rPr>
          <w:rFonts w:cs="Times New Roman"/>
          <w:szCs w:val="22"/>
        </w:rPr>
        <w:t xml:space="preserve">En cuanto al gasto en uso de bienes y servicios, esta cuenta económica es la que mayor disminución presenta en términos monetarios, teniendo una ejecución de </w:t>
      </w:r>
      <w:r w:rsidR="003B47C7">
        <w:rPr>
          <w:rFonts w:cs="Times New Roman"/>
          <w:szCs w:val="22"/>
        </w:rPr>
        <w:t>Q</w:t>
      </w:r>
      <w:r w:rsidR="003B47C7" w:rsidRPr="003B47C7">
        <w:rPr>
          <w:rFonts w:cs="Times New Roman"/>
          <w:szCs w:val="22"/>
        </w:rPr>
        <w:t>4,723.8</w:t>
      </w:r>
      <w:r w:rsidR="003B47C7">
        <w:rPr>
          <w:rFonts w:cs="Times New Roman"/>
          <w:szCs w:val="22"/>
        </w:rPr>
        <w:t xml:space="preserve"> la cual es menor en un 11.4%</w:t>
      </w:r>
      <w:r w:rsidR="007A2711">
        <w:rPr>
          <w:rFonts w:cs="Times New Roman"/>
          <w:szCs w:val="22"/>
        </w:rPr>
        <w:t xml:space="preserve"> en términos interanuales</w:t>
      </w:r>
      <w:r w:rsidR="00FD626D">
        <w:rPr>
          <w:rFonts w:cs="Times New Roman"/>
          <w:szCs w:val="22"/>
        </w:rPr>
        <w:t xml:space="preserve">. A </w:t>
      </w:r>
      <w:r w:rsidR="00FD626D" w:rsidRPr="00B03DD9">
        <w:rPr>
          <w:rFonts w:cs="Times New Roman"/>
          <w:szCs w:val="22"/>
        </w:rPr>
        <w:t xml:space="preserve">nivel de comportamiento por nivel de gobierno, </w:t>
      </w:r>
      <w:r w:rsidR="00676ECF" w:rsidRPr="00FC6FB2">
        <w:rPr>
          <w:rFonts w:cs="Times New Roman"/>
          <w:szCs w:val="22"/>
        </w:rPr>
        <w:t xml:space="preserve">el gobierno central presupuestario es el nivel institucional que presenta la mayor disminución en la cuenta, siendo del </w:t>
      </w:r>
      <w:r w:rsidR="007C1BAE" w:rsidRPr="00B03DD9">
        <w:rPr>
          <w:rFonts w:cs="Times New Roman"/>
          <w:szCs w:val="22"/>
        </w:rPr>
        <w:t xml:space="preserve">27.4% (Q866.5 millones), seguido de los gobiernos locales que disminuyeron su ejecución en </w:t>
      </w:r>
      <w:r w:rsidR="008021CC" w:rsidRPr="00B03DD9">
        <w:rPr>
          <w:rFonts w:cs="Times New Roman"/>
          <w:szCs w:val="22"/>
        </w:rPr>
        <w:t>6.8% (Q40.3 millones) mientras que los fondos de seguridad social presentan un incremento en este gasto de 26.2% (Q292.1 millones)</w:t>
      </w:r>
      <w:r w:rsidR="001E1943" w:rsidRPr="00B03DD9">
        <w:rPr>
          <w:rFonts w:cs="Times New Roman"/>
          <w:szCs w:val="22"/>
        </w:rPr>
        <w:t xml:space="preserve"> y el gobierno central extrapresupuestario del 1.9% (Q8.6 millones).</w:t>
      </w:r>
      <w:r w:rsidR="004A3693">
        <w:rPr>
          <w:rFonts w:cs="Times New Roman"/>
          <w:szCs w:val="22"/>
        </w:rPr>
        <w:t xml:space="preserve"> Cabe mencionar </w:t>
      </w:r>
      <w:r w:rsidR="006261E2">
        <w:rPr>
          <w:rFonts w:cs="Times New Roman"/>
          <w:szCs w:val="22"/>
        </w:rPr>
        <w:t>que,</w:t>
      </w:r>
      <w:r w:rsidR="00A14D6C">
        <w:rPr>
          <w:rFonts w:cs="Times New Roman"/>
          <w:szCs w:val="22"/>
        </w:rPr>
        <w:t xml:space="preserve"> en el gobierno central presupuestario, el Ministerio de Comunicaciones, Infraestructura y Vivienda </w:t>
      </w:r>
      <w:r w:rsidR="00967876">
        <w:rPr>
          <w:rFonts w:cs="Times New Roman"/>
          <w:szCs w:val="22"/>
        </w:rPr>
        <w:t xml:space="preserve">ha sido quien mayor impacto ha generado en el comportamiento de esta cuenta económica, derivado a que </w:t>
      </w:r>
      <w:r w:rsidR="00243B14" w:rsidRPr="00243B14">
        <w:rPr>
          <w:rFonts w:cs="Times New Roman"/>
          <w:szCs w:val="22"/>
        </w:rPr>
        <w:t>se encuentra en un proceso de auditor</w:t>
      </w:r>
      <w:r w:rsidR="00B03DD9">
        <w:rPr>
          <w:rFonts w:cs="Times New Roman"/>
          <w:szCs w:val="22"/>
        </w:rPr>
        <w:t>í</w:t>
      </w:r>
      <w:r w:rsidR="00243B14" w:rsidRPr="00243B14">
        <w:rPr>
          <w:rFonts w:cs="Times New Roman"/>
          <w:szCs w:val="22"/>
        </w:rPr>
        <w:t>a dado que se han reportado diferentes anomalías relacionadas con la ejecución de proyectos sin ejecutar o abandonados</w:t>
      </w:r>
      <w:r w:rsidR="007038DA">
        <w:rPr>
          <w:rFonts w:cs="Times New Roman"/>
          <w:szCs w:val="22"/>
        </w:rPr>
        <w:t xml:space="preserve"> y </w:t>
      </w:r>
      <w:r w:rsidR="00271384">
        <w:rPr>
          <w:rFonts w:cs="Times New Roman"/>
          <w:szCs w:val="22"/>
        </w:rPr>
        <w:t>ha</w:t>
      </w:r>
      <w:r w:rsidR="007038DA">
        <w:rPr>
          <w:rFonts w:cs="Times New Roman"/>
          <w:szCs w:val="22"/>
        </w:rPr>
        <w:t xml:space="preserve"> reducido su ejecución en </w:t>
      </w:r>
      <w:r w:rsidR="00E10779">
        <w:rPr>
          <w:rFonts w:cs="Times New Roman"/>
          <w:szCs w:val="22"/>
        </w:rPr>
        <w:t xml:space="preserve">el mantenimiento y </w:t>
      </w:r>
      <w:r w:rsidR="007038DA">
        <w:rPr>
          <w:rFonts w:cs="Times New Roman"/>
          <w:szCs w:val="22"/>
        </w:rPr>
        <w:t>reparación</w:t>
      </w:r>
      <w:r w:rsidR="00271384">
        <w:rPr>
          <w:rFonts w:cs="Times New Roman"/>
          <w:szCs w:val="22"/>
        </w:rPr>
        <w:t xml:space="preserve"> </w:t>
      </w:r>
      <w:r w:rsidR="00475FDB">
        <w:rPr>
          <w:rFonts w:cs="Times New Roman"/>
          <w:szCs w:val="22"/>
        </w:rPr>
        <w:t>de infraestructura vial</w:t>
      </w:r>
      <w:r w:rsidR="000722C0">
        <w:rPr>
          <w:rFonts w:cs="Times New Roman"/>
          <w:szCs w:val="22"/>
        </w:rPr>
        <w:t>.</w:t>
      </w:r>
    </w:p>
    <w:p w14:paraId="4E1E7B91" w14:textId="4C1BD057" w:rsidR="008B2529" w:rsidRPr="002E5EB4" w:rsidRDefault="006122C1" w:rsidP="00C701B2">
      <w:pPr>
        <w:pStyle w:val="Ttulo1"/>
        <w:numPr>
          <w:ilvl w:val="0"/>
          <w:numId w:val="12"/>
        </w:numPr>
        <w:rPr>
          <w:lang w:val="es-MX"/>
        </w:rPr>
      </w:pPr>
      <w:bookmarkStart w:id="827" w:name="_Toc42023961"/>
      <w:bookmarkStart w:id="828" w:name="_Toc42024013"/>
      <w:bookmarkStart w:id="829" w:name="_Toc411347499"/>
      <w:bookmarkStart w:id="830" w:name="_Toc168037658"/>
      <w:bookmarkEnd w:id="827"/>
      <w:bookmarkEnd w:id="828"/>
      <w:r w:rsidRPr="002E5EB4">
        <w:rPr>
          <w:lang w:val="es-MX"/>
        </w:rPr>
        <w:t xml:space="preserve">Transacciones en Activos </w:t>
      </w:r>
      <w:r w:rsidR="00F4077C" w:rsidRPr="002E5EB4">
        <w:rPr>
          <w:lang w:val="es-MX"/>
        </w:rPr>
        <w:t>No Financieros</w:t>
      </w:r>
      <w:bookmarkEnd w:id="830"/>
    </w:p>
    <w:p w14:paraId="36A443F6" w14:textId="556E78AB" w:rsidR="000F462B" w:rsidRPr="002E5EB4" w:rsidRDefault="00A05130" w:rsidP="000F462B">
      <w:pPr>
        <w:pStyle w:val="Ttulo2"/>
        <w:numPr>
          <w:ilvl w:val="1"/>
          <w:numId w:val="12"/>
        </w:numPr>
        <w:tabs>
          <w:tab w:val="left" w:pos="426"/>
        </w:tabs>
        <w:spacing w:before="0"/>
        <w:ind w:left="284" w:hanging="284"/>
        <w:rPr>
          <w:rFonts w:cs="Times New Roman"/>
          <w:sz w:val="22"/>
          <w:szCs w:val="22"/>
        </w:rPr>
      </w:pPr>
      <w:bookmarkStart w:id="831" w:name="_Toc33109793"/>
      <w:bookmarkStart w:id="832" w:name="_Toc33109836"/>
      <w:bookmarkStart w:id="833" w:name="_Toc33180557"/>
      <w:bookmarkStart w:id="834" w:name="_Toc33180651"/>
      <w:bookmarkStart w:id="835" w:name="_Toc33193548"/>
      <w:bookmarkStart w:id="836" w:name="_Toc33193587"/>
      <w:bookmarkStart w:id="837" w:name="_Toc33196784"/>
      <w:bookmarkStart w:id="838" w:name="_Toc40691760"/>
      <w:bookmarkStart w:id="839" w:name="_Toc40959160"/>
      <w:bookmarkStart w:id="840" w:name="_Toc40975994"/>
      <w:bookmarkStart w:id="841" w:name="_Toc40976063"/>
      <w:bookmarkStart w:id="842" w:name="_Toc40993318"/>
      <w:bookmarkStart w:id="843" w:name="_Toc40993700"/>
      <w:bookmarkStart w:id="844" w:name="_Toc41037576"/>
      <w:bookmarkStart w:id="845" w:name="_Toc41254136"/>
      <w:bookmarkStart w:id="846" w:name="_Toc41254168"/>
      <w:bookmarkStart w:id="847" w:name="_Toc41254188"/>
      <w:bookmarkStart w:id="848" w:name="_Toc42023964"/>
      <w:bookmarkStart w:id="849" w:name="_Toc42024015"/>
      <w:bookmarkStart w:id="850" w:name="_Toc42069112"/>
      <w:bookmarkStart w:id="851" w:name="_Toc49422058"/>
      <w:bookmarkStart w:id="852" w:name="_Toc49422084"/>
      <w:bookmarkStart w:id="853" w:name="_Toc49430663"/>
      <w:bookmarkStart w:id="854" w:name="_Toc49430689"/>
      <w:bookmarkStart w:id="855" w:name="_Toc49750466"/>
      <w:bookmarkStart w:id="856" w:name="_Toc49750716"/>
      <w:bookmarkStart w:id="857" w:name="_Toc49750744"/>
      <w:bookmarkStart w:id="858" w:name="_Toc55284830"/>
      <w:bookmarkStart w:id="859" w:name="_Toc55298848"/>
      <w:bookmarkStart w:id="860" w:name="_Toc55373829"/>
      <w:bookmarkStart w:id="861" w:name="_Toc55374002"/>
      <w:bookmarkStart w:id="862" w:name="_Toc55375139"/>
      <w:bookmarkStart w:id="863" w:name="_Toc55396547"/>
      <w:bookmarkStart w:id="864" w:name="_Toc65230544"/>
      <w:bookmarkStart w:id="865" w:name="_Toc65230782"/>
      <w:bookmarkStart w:id="866" w:name="_Toc65232066"/>
      <w:bookmarkStart w:id="867" w:name="_Toc65232311"/>
      <w:bookmarkStart w:id="868" w:name="_Toc66716170"/>
      <w:bookmarkStart w:id="869" w:name="_Toc71097214"/>
      <w:bookmarkStart w:id="870" w:name="_Toc71097245"/>
      <w:bookmarkStart w:id="871" w:name="_Toc71097320"/>
      <w:bookmarkStart w:id="872" w:name="_Toc71108060"/>
      <w:bookmarkStart w:id="873" w:name="_Toc79055254"/>
      <w:bookmarkStart w:id="874" w:name="_Toc79055285"/>
      <w:bookmarkStart w:id="875" w:name="_Toc79060176"/>
      <w:bookmarkStart w:id="876" w:name="_Toc79060463"/>
      <w:bookmarkStart w:id="877" w:name="_Toc81307820"/>
      <w:bookmarkStart w:id="878" w:name="_Toc83376481"/>
      <w:bookmarkStart w:id="879" w:name="_Toc86386720"/>
      <w:bookmarkStart w:id="880" w:name="_Toc86405406"/>
      <w:bookmarkStart w:id="881" w:name="_Toc98162436"/>
      <w:bookmarkStart w:id="882" w:name="_Toc98162468"/>
      <w:bookmarkStart w:id="883" w:name="_Toc98234994"/>
      <w:bookmarkStart w:id="884" w:name="_Toc98235189"/>
      <w:bookmarkStart w:id="885" w:name="_Toc98235274"/>
      <w:bookmarkStart w:id="886" w:name="_Toc98757144"/>
      <w:bookmarkStart w:id="887" w:name="_Toc101874699"/>
      <w:bookmarkStart w:id="888" w:name="_Toc101954155"/>
      <w:bookmarkStart w:id="889" w:name="_Toc101971972"/>
      <w:bookmarkStart w:id="890" w:name="_Toc101974064"/>
      <w:bookmarkStart w:id="891" w:name="_Toc102039749"/>
      <w:bookmarkStart w:id="892" w:name="_Toc102039787"/>
      <w:bookmarkStart w:id="893" w:name="_Toc102039827"/>
      <w:bookmarkStart w:id="894" w:name="_Toc102039858"/>
      <w:bookmarkStart w:id="895" w:name="_Toc102040916"/>
      <w:bookmarkStart w:id="896" w:name="_Toc102477764"/>
      <w:bookmarkStart w:id="897" w:name="_Toc102477795"/>
      <w:bookmarkStart w:id="898" w:name="_Toc109824825"/>
      <w:bookmarkStart w:id="899" w:name="_Toc109828781"/>
      <w:bookmarkStart w:id="900" w:name="_Toc109828844"/>
      <w:bookmarkStart w:id="901" w:name="_Toc109829020"/>
      <w:bookmarkStart w:id="902" w:name="_Toc109829051"/>
      <w:bookmarkStart w:id="903" w:name="_Toc109833895"/>
      <w:bookmarkStart w:id="904" w:name="_Toc110237438"/>
      <w:bookmarkStart w:id="905" w:name="_Toc117775315"/>
      <w:bookmarkStart w:id="906" w:name="_Toc117781284"/>
      <w:bookmarkStart w:id="907" w:name="_Toc125620813"/>
      <w:bookmarkStart w:id="908" w:name="_Toc125620844"/>
      <w:bookmarkStart w:id="909" w:name="_Toc125620875"/>
      <w:bookmarkStart w:id="910" w:name="_Toc125620911"/>
      <w:bookmarkStart w:id="911" w:name="_Toc125620942"/>
      <w:bookmarkStart w:id="912" w:name="_Toc125620975"/>
      <w:bookmarkStart w:id="913" w:name="_Toc125621028"/>
      <w:bookmarkStart w:id="914" w:name="_Toc125621082"/>
      <w:bookmarkStart w:id="915" w:name="_Toc125623560"/>
      <w:bookmarkStart w:id="916" w:name="_Toc125623592"/>
      <w:bookmarkStart w:id="917" w:name="_Toc125623624"/>
      <w:bookmarkStart w:id="918" w:name="_Toc125970370"/>
      <w:bookmarkStart w:id="919" w:name="_Toc125970402"/>
      <w:bookmarkStart w:id="920" w:name="_Toc127365853"/>
      <w:bookmarkStart w:id="921" w:name="_Toc127434604"/>
      <w:bookmarkStart w:id="922" w:name="_Toc127436972"/>
      <w:bookmarkStart w:id="923" w:name="_Toc127437333"/>
      <w:bookmarkStart w:id="924" w:name="_Toc127437688"/>
      <w:bookmarkStart w:id="925" w:name="_Toc168037659"/>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2E5EB4">
        <w:rPr>
          <w:rFonts w:eastAsiaTheme="majorEastAsia"/>
          <w:noProof/>
          <w:lang w:eastAsia="es-GT"/>
        </w:rPr>
        <w:drawing>
          <wp:anchor distT="0" distB="0" distL="114300" distR="114300" simplePos="0" relativeHeight="251658251" behindDoc="0" locked="0" layoutInCell="1" allowOverlap="1" wp14:anchorId="47E7C073" wp14:editId="46E38899">
            <wp:simplePos x="0" y="0"/>
            <wp:positionH relativeFrom="margin">
              <wp:posOffset>2923540</wp:posOffset>
            </wp:positionH>
            <wp:positionV relativeFrom="paragraph">
              <wp:posOffset>253365</wp:posOffset>
            </wp:positionV>
            <wp:extent cx="3078480" cy="1586865"/>
            <wp:effectExtent l="57150" t="0" r="121920" b="0"/>
            <wp:wrapSquare wrapText="bothSides"/>
            <wp:docPr id="1993548429" name="Diagrama 1993548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026EA1">
        <w:rPr>
          <w:rFonts w:cs="Times New Roman"/>
          <w:sz w:val="22"/>
          <w:szCs w:val="22"/>
        </w:rPr>
        <w:t xml:space="preserve">Una menor </w:t>
      </w:r>
      <w:r w:rsidR="00DD4896" w:rsidRPr="002E5EB4">
        <w:rPr>
          <w:rFonts w:cs="Times New Roman"/>
          <w:sz w:val="22"/>
          <w:szCs w:val="22"/>
        </w:rPr>
        <w:t>inversión</w:t>
      </w:r>
      <w:r w:rsidR="00B24DD0">
        <w:rPr>
          <w:rFonts w:cs="Times New Roman"/>
          <w:sz w:val="22"/>
          <w:szCs w:val="22"/>
        </w:rPr>
        <w:t xml:space="preserve"> </w:t>
      </w:r>
      <w:r w:rsidR="0088658F">
        <w:rPr>
          <w:rFonts w:cs="Times New Roman"/>
          <w:sz w:val="22"/>
          <w:szCs w:val="22"/>
        </w:rPr>
        <w:t>en activos no financieros</w:t>
      </w:r>
      <w:bookmarkEnd w:id="925"/>
    </w:p>
    <w:p w14:paraId="461BE89E" w14:textId="0E561C9A" w:rsidR="00F923CA" w:rsidRPr="002E5EB4" w:rsidRDefault="00AA1487" w:rsidP="00AC237D">
      <w:r>
        <w:t xml:space="preserve">En cuanto a la </w:t>
      </w:r>
      <w:r w:rsidR="00AC237D" w:rsidRPr="002E5EB4">
        <w:t xml:space="preserve">inversión bruta en activos </w:t>
      </w:r>
      <w:r w:rsidR="00094AAB" w:rsidRPr="002E5EB4">
        <w:t>no</w:t>
      </w:r>
      <w:r w:rsidR="0022657A">
        <w:t xml:space="preserve"> financieros</w:t>
      </w:r>
      <w:r>
        <w:t>,</w:t>
      </w:r>
      <w:r w:rsidR="00094AAB" w:rsidRPr="002E5EB4">
        <w:t xml:space="preserve"> </w:t>
      </w:r>
      <w:r>
        <w:t xml:space="preserve">esta se sitúa en </w:t>
      </w:r>
      <w:r w:rsidR="00AC237D" w:rsidRPr="002E5EB4">
        <w:t>Q</w:t>
      </w:r>
      <w:r w:rsidR="00C61A28" w:rsidRPr="00C61A28">
        <w:t>2,297.</w:t>
      </w:r>
      <w:r w:rsidR="00F0261A">
        <w:t>8</w:t>
      </w:r>
      <w:r w:rsidR="00CB72CE" w:rsidRPr="002E5EB4">
        <w:t xml:space="preserve"> </w:t>
      </w:r>
      <w:r w:rsidR="00AC237D" w:rsidRPr="002E5EB4">
        <w:t>millones</w:t>
      </w:r>
      <w:r w:rsidR="00CF7CC8">
        <w:t>, el cual es menor en 41.4% (Q1,625.</w:t>
      </w:r>
      <w:r w:rsidR="00F0261A">
        <w:t>4</w:t>
      </w:r>
      <w:r w:rsidR="00CF7CC8">
        <w:t xml:space="preserve"> millones) respecto al </w:t>
      </w:r>
      <w:r w:rsidR="00E367AD">
        <w:t>año anterior</w:t>
      </w:r>
      <w:r w:rsidR="00B43FD3">
        <w:t xml:space="preserve"> y esta disminución es explicada principalmente por el gobierno central presupuestario cuya inversión es menor por </w:t>
      </w:r>
      <w:r w:rsidR="00F67693">
        <w:t>un 84.7% (Q1,036.0 millones) como consecuencia de la situación explicada anteriormente del Ministerio de Comunicaciones, Infraestructura y Vivienda</w:t>
      </w:r>
      <w:r w:rsidR="00AC237D" w:rsidRPr="002E5EB4">
        <w:t xml:space="preserve">. </w:t>
      </w:r>
    </w:p>
    <w:p w14:paraId="3B0E53B4" w14:textId="5D26DE68" w:rsidR="00AC237D" w:rsidRPr="002E5EB4" w:rsidRDefault="00E367AD" w:rsidP="00AC237D">
      <w:r>
        <w:t>L</w:t>
      </w:r>
      <w:r w:rsidR="00AC237D" w:rsidRPr="002E5EB4">
        <w:t>os gobiernos locales</w:t>
      </w:r>
      <w:r w:rsidR="00F923CA" w:rsidRPr="002E5EB4">
        <w:t xml:space="preserve"> </w:t>
      </w:r>
      <w:r w:rsidR="008D4CCF">
        <w:t>han ejecutado el 83.2%</w:t>
      </w:r>
      <w:r w:rsidR="00AC237D" w:rsidRPr="002E5EB4">
        <w:t xml:space="preserve"> </w:t>
      </w:r>
      <w:r w:rsidR="00A52BEF">
        <w:t>de la inversión en activos no financieros del gobierno general, el gobierno central presupuestario</w:t>
      </w:r>
      <w:r w:rsidR="0016301F">
        <w:t xml:space="preserve"> </w:t>
      </w:r>
      <w:r w:rsidR="00CE103C">
        <w:t>ha realizado el 8.1%, los fondos de seguridad social el 7.6% y el gobierno central extrapresupuestario el restante 1.1%</w:t>
      </w:r>
      <w:r w:rsidR="00AC237D" w:rsidRPr="002E5EB4">
        <w:t>.</w:t>
      </w:r>
    </w:p>
    <w:p w14:paraId="60675D19" w14:textId="0994AB68" w:rsidR="00A90ED3" w:rsidRPr="002E5EB4" w:rsidRDefault="00A90ED3" w:rsidP="00AC237D">
      <w:pPr>
        <w:rPr>
          <w:rFonts w:cs="Times New Roman"/>
          <w:szCs w:val="22"/>
        </w:rPr>
      </w:pPr>
      <w:r w:rsidRPr="002E5EB4">
        <w:rPr>
          <w:rFonts w:cs="Times New Roman"/>
          <w:noProof/>
          <w:szCs w:val="22"/>
          <w:lang w:eastAsia="es-GT"/>
        </w:rPr>
        <w:drawing>
          <wp:inline distT="0" distB="0" distL="0" distR="0" wp14:anchorId="12AB5EFB" wp14:editId="6D925909">
            <wp:extent cx="6011545" cy="2679590"/>
            <wp:effectExtent l="0" t="0" r="8255" b="698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ADD9C0" w14:textId="77777777" w:rsidR="00B435E7" w:rsidRPr="002E5EB4" w:rsidRDefault="001D54E4" w:rsidP="00C701B2">
      <w:pPr>
        <w:pStyle w:val="Ttulo1"/>
        <w:numPr>
          <w:ilvl w:val="0"/>
          <w:numId w:val="12"/>
        </w:numPr>
        <w:rPr>
          <w:lang w:val="es-MX"/>
        </w:rPr>
      </w:pPr>
      <w:bookmarkStart w:id="926" w:name="_Toc42023966"/>
      <w:bookmarkStart w:id="927" w:name="_Toc42024017"/>
      <w:bookmarkStart w:id="928" w:name="_Toc42023967"/>
      <w:bookmarkStart w:id="929" w:name="_Toc42024018"/>
      <w:bookmarkStart w:id="930" w:name="_Toc168037660"/>
      <w:bookmarkEnd w:id="926"/>
      <w:bookmarkEnd w:id="927"/>
      <w:bookmarkEnd w:id="928"/>
      <w:bookmarkEnd w:id="929"/>
      <w:r w:rsidRPr="002E5EB4">
        <w:rPr>
          <w:lang w:val="es-MX"/>
        </w:rPr>
        <w:lastRenderedPageBreak/>
        <w:t>Financiamiento</w:t>
      </w:r>
      <w:bookmarkEnd w:id="930"/>
    </w:p>
    <w:p w14:paraId="52D94915" w14:textId="1CA23655" w:rsidR="00E44C78" w:rsidRPr="002E5EB4" w:rsidRDefault="00092209" w:rsidP="00E44C78">
      <w:pPr>
        <w:pStyle w:val="Ttulo2"/>
        <w:numPr>
          <w:ilvl w:val="1"/>
          <w:numId w:val="12"/>
        </w:numPr>
        <w:tabs>
          <w:tab w:val="left" w:pos="426"/>
        </w:tabs>
        <w:spacing w:before="0"/>
        <w:rPr>
          <w:rFonts w:cs="Times New Roman"/>
          <w:sz w:val="22"/>
          <w:szCs w:val="22"/>
        </w:rPr>
      </w:pPr>
      <w:bookmarkStart w:id="931" w:name="_Toc55374005"/>
      <w:bookmarkStart w:id="932" w:name="_Toc55375142"/>
      <w:bookmarkStart w:id="933" w:name="_Toc55396550"/>
      <w:bookmarkStart w:id="934" w:name="_Toc65230547"/>
      <w:bookmarkStart w:id="935" w:name="_Toc65230785"/>
      <w:bookmarkStart w:id="936" w:name="_Toc65232069"/>
      <w:bookmarkStart w:id="937" w:name="_Toc65232314"/>
      <w:bookmarkStart w:id="938" w:name="_Toc66716173"/>
      <w:bookmarkStart w:id="939" w:name="_Toc71097217"/>
      <w:bookmarkStart w:id="940" w:name="_Toc71097248"/>
      <w:bookmarkStart w:id="941" w:name="_Toc71097323"/>
      <w:bookmarkStart w:id="942" w:name="_Toc71108063"/>
      <w:bookmarkStart w:id="943" w:name="_Toc79055257"/>
      <w:bookmarkStart w:id="944" w:name="_Toc79055288"/>
      <w:bookmarkStart w:id="945" w:name="_Toc79060179"/>
      <w:bookmarkStart w:id="946" w:name="_Toc79060466"/>
      <w:bookmarkStart w:id="947" w:name="_Toc81307823"/>
      <w:bookmarkStart w:id="948" w:name="_Toc83376484"/>
      <w:bookmarkStart w:id="949" w:name="_Toc86386723"/>
      <w:bookmarkStart w:id="950" w:name="_Toc86405409"/>
      <w:bookmarkStart w:id="951" w:name="_Toc98162439"/>
      <w:bookmarkStart w:id="952" w:name="_Toc98162471"/>
      <w:bookmarkStart w:id="953" w:name="_Toc98234997"/>
      <w:bookmarkStart w:id="954" w:name="_Toc98235192"/>
      <w:bookmarkStart w:id="955" w:name="_Toc98235277"/>
      <w:bookmarkStart w:id="956" w:name="_Toc98757147"/>
      <w:bookmarkStart w:id="957" w:name="_Toc101874702"/>
      <w:bookmarkStart w:id="958" w:name="_Toc101954158"/>
      <w:bookmarkStart w:id="959" w:name="_Toc101971975"/>
      <w:bookmarkStart w:id="960" w:name="_Toc101974067"/>
      <w:bookmarkStart w:id="961" w:name="_Toc102039752"/>
      <w:bookmarkStart w:id="962" w:name="_Toc102039790"/>
      <w:bookmarkStart w:id="963" w:name="_Toc102039830"/>
      <w:bookmarkStart w:id="964" w:name="_Toc102039861"/>
      <w:bookmarkStart w:id="965" w:name="_Toc102040919"/>
      <w:bookmarkStart w:id="966" w:name="_Toc102477767"/>
      <w:bookmarkStart w:id="967" w:name="_Toc102477798"/>
      <w:bookmarkStart w:id="968" w:name="_Toc109824828"/>
      <w:bookmarkStart w:id="969" w:name="_Toc109828784"/>
      <w:bookmarkStart w:id="970" w:name="_Toc109828847"/>
      <w:bookmarkStart w:id="971" w:name="_Toc109829023"/>
      <w:bookmarkStart w:id="972" w:name="_Toc109829054"/>
      <w:bookmarkStart w:id="973" w:name="_Toc109833898"/>
      <w:bookmarkStart w:id="974" w:name="_Toc110237441"/>
      <w:bookmarkStart w:id="975" w:name="_Toc117775318"/>
      <w:bookmarkStart w:id="976" w:name="_Toc117781287"/>
      <w:bookmarkStart w:id="977" w:name="_Toc125620816"/>
      <w:bookmarkStart w:id="978" w:name="_Toc125620847"/>
      <w:bookmarkStart w:id="979" w:name="_Toc125620878"/>
      <w:bookmarkStart w:id="980" w:name="_Toc125620914"/>
      <w:bookmarkStart w:id="981" w:name="_Toc125620945"/>
      <w:bookmarkStart w:id="982" w:name="_Toc125620978"/>
      <w:bookmarkStart w:id="983" w:name="_Toc125621031"/>
      <w:bookmarkStart w:id="984" w:name="_Toc125621085"/>
      <w:bookmarkStart w:id="985" w:name="_Toc125623563"/>
      <w:bookmarkStart w:id="986" w:name="_Toc125623595"/>
      <w:bookmarkStart w:id="987" w:name="_Toc125623627"/>
      <w:bookmarkStart w:id="988" w:name="_Toc125970373"/>
      <w:bookmarkStart w:id="989" w:name="_Toc125970405"/>
      <w:bookmarkStart w:id="990" w:name="_Toc127365856"/>
      <w:bookmarkStart w:id="991" w:name="_Toc127434607"/>
      <w:bookmarkStart w:id="992" w:name="_Toc127436975"/>
      <w:bookmarkStart w:id="993" w:name="_Toc127437336"/>
      <w:bookmarkStart w:id="994" w:name="_Toc127437691"/>
      <w:bookmarkStart w:id="995" w:name="_Toc168037661"/>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2E5EB4">
        <w:rPr>
          <w:rFonts w:cs="Times New Roman"/>
          <w:sz w:val="22"/>
          <w:szCs w:val="22"/>
        </w:rPr>
        <w:t xml:space="preserve">Los </w:t>
      </w:r>
      <w:r w:rsidR="007B70FB" w:rsidRPr="002E5EB4">
        <w:rPr>
          <w:rFonts w:cs="Times New Roman"/>
          <w:sz w:val="22"/>
          <w:szCs w:val="22"/>
        </w:rPr>
        <w:t>activos financieros</w:t>
      </w:r>
      <w:r w:rsidRPr="002E5EB4">
        <w:rPr>
          <w:rFonts w:cs="Times New Roman"/>
          <w:sz w:val="22"/>
          <w:szCs w:val="22"/>
        </w:rPr>
        <w:t xml:space="preserve"> </w:t>
      </w:r>
      <w:r w:rsidR="00AF443B" w:rsidRPr="002E5EB4">
        <w:rPr>
          <w:rFonts w:cs="Times New Roman"/>
          <w:sz w:val="22"/>
          <w:szCs w:val="22"/>
        </w:rPr>
        <w:t>aumentar</w:t>
      </w:r>
      <w:r w:rsidR="00750433">
        <w:rPr>
          <w:rFonts w:cs="Times New Roman"/>
          <w:sz w:val="22"/>
          <w:szCs w:val="22"/>
        </w:rPr>
        <w:t>o</w:t>
      </w:r>
      <w:r w:rsidR="00AF443B" w:rsidRPr="002E5EB4">
        <w:rPr>
          <w:rFonts w:cs="Times New Roman"/>
          <w:sz w:val="22"/>
          <w:szCs w:val="22"/>
        </w:rPr>
        <w:t>n</w:t>
      </w:r>
      <w:bookmarkEnd w:id="995"/>
    </w:p>
    <w:p w14:paraId="79FDDCFC" w14:textId="5D4E31FA" w:rsidR="00E44C78" w:rsidRDefault="000044CD" w:rsidP="00D84D92">
      <w:r w:rsidRPr="000044CD">
        <w:t>Durante el primer trimestre del 2024, los activos financieros del gobierno general reflejan un aumento de Q1,153.0 millones, siendo la adquisición de títulos de deuda los instrumentos financieros con el mayor incremento, por Q1,691.4 millones y explicado principalmente por las inversiones realizadas por los fondos de seguridad social. Los demás instrumentos financieros mostraron reducciones, siendo la más alta en otras cuentas por cobrar en Q379.2 millones, seguido de los activos en forma de billetes, monedas y depósitos (caja y bancos) en Q131.9 millones y los préstamos concedidos fueron reducidos en Q27.3 millones.</w:t>
      </w:r>
    </w:p>
    <w:tbl>
      <w:tblPr>
        <w:tblStyle w:val="Tablaconcuadrcula"/>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3704"/>
      </w:tblGrid>
      <w:tr w:rsidR="002E5EB4" w:rsidRPr="002E5EB4" w14:paraId="6197819B" w14:textId="77777777" w:rsidTr="006F244A">
        <w:trPr>
          <w:trHeight w:val="507"/>
          <w:jc w:val="center"/>
        </w:trPr>
        <w:tc>
          <w:tcPr>
            <w:tcW w:w="9290" w:type="dxa"/>
            <w:gridSpan w:val="2"/>
          </w:tcPr>
          <w:p w14:paraId="78CB8C28" w14:textId="7CB57973" w:rsidR="002E5EB4" w:rsidRPr="006F244A" w:rsidRDefault="002E5EB4" w:rsidP="002E5EB4">
            <w:pPr>
              <w:spacing w:before="0" w:after="0"/>
              <w:jc w:val="center"/>
              <w:rPr>
                <w:b/>
                <w:bCs/>
              </w:rPr>
            </w:pPr>
            <w:r w:rsidRPr="006F244A">
              <w:rPr>
                <w:b/>
                <w:bCs/>
              </w:rPr>
              <w:t xml:space="preserve">Incurrimiento neto de activos financieros a </w:t>
            </w:r>
            <w:r w:rsidR="00DA4C3C">
              <w:rPr>
                <w:b/>
                <w:bCs/>
              </w:rPr>
              <w:t>marzo</w:t>
            </w:r>
            <w:r w:rsidRPr="006F244A">
              <w:rPr>
                <w:b/>
                <w:bCs/>
              </w:rPr>
              <w:t xml:space="preserve"> de 202</w:t>
            </w:r>
            <w:r w:rsidR="00DA4C3C">
              <w:rPr>
                <w:b/>
                <w:bCs/>
              </w:rPr>
              <w:t>4</w:t>
            </w:r>
            <w:r w:rsidRPr="006F244A">
              <w:rPr>
                <w:b/>
                <w:bCs/>
              </w:rPr>
              <w:t>*</w:t>
            </w:r>
          </w:p>
          <w:p w14:paraId="0FE865D6" w14:textId="6DF9E29D" w:rsidR="002E5EB4" w:rsidRPr="006F244A" w:rsidRDefault="002E5EB4" w:rsidP="006F244A">
            <w:pPr>
              <w:spacing w:before="0" w:after="0"/>
              <w:jc w:val="center"/>
              <w:rPr>
                <w:sz w:val="22"/>
                <w:szCs w:val="22"/>
              </w:rPr>
            </w:pPr>
            <w:r w:rsidRPr="006F244A">
              <w:t>En millones de quetzales</w:t>
            </w:r>
          </w:p>
        </w:tc>
      </w:tr>
      <w:tr w:rsidR="002E5EB4" w:rsidRPr="002E5EB4" w14:paraId="17F5E984" w14:textId="77777777" w:rsidTr="006F244A">
        <w:trPr>
          <w:trHeight w:val="3168"/>
          <w:jc w:val="center"/>
        </w:trPr>
        <w:tc>
          <w:tcPr>
            <w:tcW w:w="5586" w:type="dxa"/>
            <w:shd w:val="clear" w:color="auto" w:fill="auto"/>
          </w:tcPr>
          <w:p w14:paraId="0C54005D" w14:textId="795AF6DA" w:rsidR="002E5EB4" w:rsidRPr="002E5EB4" w:rsidRDefault="002E5EB4" w:rsidP="00F51AA6">
            <w:pPr>
              <w:spacing w:before="0" w:after="0"/>
            </w:pPr>
            <w:r w:rsidRPr="002E5EB4">
              <w:rPr>
                <w:b/>
                <w:bCs/>
                <w:noProof/>
                <w:lang w:eastAsia="es-GT"/>
              </w:rPr>
              <w:drawing>
                <wp:inline distT="0" distB="0" distL="0" distR="0" wp14:anchorId="31BD0128" wp14:editId="48790B96">
                  <wp:extent cx="3303905" cy="2078182"/>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3704" w:type="dxa"/>
          </w:tcPr>
          <w:p w14:paraId="0D9E963A" w14:textId="27B4B896" w:rsidR="002E5EB4" w:rsidRPr="002E5EB4" w:rsidRDefault="002E5EB4" w:rsidP="00F51AA6">
            <w:pPr>
              <w:spacing w:before="0" w:after="0"/>
              <w:ind w:right="-183"/>
            </w:pPr>
            <w:r w:rsidRPr="002E5EB4">
              <w:rPr>
                <w:noProof/>
                <w:lang w:eastAsia="es-GT"/>
              </w:rPr>
              <w:drawing>
                <wp:inline distT="0" distB="0" distL="0" distR="0" wp14:anchorId="5B1A248A" wp14:editId="05FD54C0">
                  <wp:extent cx="2209800" cy="2030680"/>
                  <wp:effectExtent l="0" t="0" r="0"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E5EB4" w:rsidRPr="002E5EB4" w14:paraId="3E26D450" w14:textId="77777777" w:rsidTr="006F244A">
        <w:trPr>
          <w:trHeight w:val="57"/>
          <w:jc w:val="center"/>
        </w:trPr>
        <w:tc>
          <w:tcPr>
            <w:tcW w:w="5586" w:type="dxa"/>
            <w:shd w:val="clear" w:color="auto" w:fill="auto"/>
          </w:tcPr>
          <w:p w14:paraId="500C3A81" w14:textId="77777777" w:rsidR="002E5EB4" w:rsidRPr="002E5EB4" w:rsidRDefault="002E5EB4" w:rsidP="00F51AA6">
            <w:pPr>
              <w:spacing w:before="0" w:after="0"/>
              <w:rPr>
                <w:rFonts w:cs="Times New Roman"/>
                <w:sz w:val="16"/>
                <w:szCs w:val="22"/>
                <w:lang w:val="es-MX"/>
              </w:rPr>
            </w:pPr>
            <w:r w:rsidRPr="002E5EB4">
              <w:rPr>
                <w:rFonts w:cs="Times New Roman"/>
                <w:sz w:val="16"/>
                <w:szCs w:val="22"/>
                <w:lang w:val="es-MX"/>
              </w:rPr>
              <w:t>*Cifras preliminares</w:t>
            </w:r>
            <w:r w:rsidRPr="002E5EB4">
              <w:rPr>
                <w:rFonts w:cs="Times New Roman"/>
                <w:sz w:val="16"/>
                <w:szCs w:val="22"/>
                <w:lang w:val="es-MX"/>
              </w:rPr>
              <w:tab/>
            </w:r>
          </w:p>
          <w:p w14:paraId="002D40A2" w14:textId="77777777" w:rsidR="002E5EB4" w:rsidRPr="002E5EB4" w:rsidRDefault="002E5EB4" w:rsidP="00F51AA6">
            <w:pPr>
              <w:spacing w:before="0" w:after="0"/>
              <w:rPr>
                <w:rFonts w:cs="Times New Roman"/>
                <w:sz w:val="16"/>
                <w:szCs w:val="22"/>
                <w:lang w:val="es-MX"/>
              </w:rPr>
            </w:pPr>
            <w:r w:rsidRPr="002E5EB4">
              <w:rPr>
                <w:rFonts w:cs="Times New Roman"/>
                <w:sz w:val="16"/>
                <w:szCs w:val="22"/>
                <w:lang w:val="es-MX"/>
              </w:rPr>
              <w:t>Fuente: MINFIN</w:t>
            </w:r>
          </w:p>
        </w:tc>
        <w:tc>
          <w:tcPr>
            <w:tcW w:w="3704" w:type="dxa"/>
          </w:tcPr>
          <w:p w14:paraId="63152B31" w14:textId="77777777" w:rsidR="002E5EB4" w:rsidRPr="002E5EB4" w:rsidRDefault="002E5EB4" w:rsidP="00F51AA6">
            <w:pPr>
              <w:spacing w:before="0"/>
              <w:ind w:right="-183"/>
              <w:rPr>
                <w:noProof/>
                <w:lang w:eastAsia="es-GT"/>
              </w:rPr>
            </w:pPr>
          </w:p>
        </w:tc>
      </w:tr>
    </w:tbl>
    <w:p w14:paraId="7576D7F2" w14:textId="77777777" w:rsidR="003C7991" w:rsidRPr="002E5EB4" w:rsidRDefault="003C7991" w:rsidP="00B67B8F">
      <w:pPr>
        <w:spacing w:before="0" w:after="0"/>
        <w:rPr>
          <w:rFonts w:cs="Times New Roman"/>
          <w:sz w:val="16"/>
          <w:szCs w:val="22"/>
          <w:lang w:val="es-MX"/>
        </w:rPr>
      </w:pPr>
    </w:p>
    <w:p w14:paraId="19F7C5EB" w14:textId="6768173A" w:rsidR="0079227F" w:rsidRPr="002E5EB4" w:rsidRDefault="009752F2" w:rsidP="0039579C">
      <w:pPr>
        <w:pStyle w:val="Ttulo2"/>
        <w:numPr>
          <w:ilvl w:val="1"/>
          <w:numId w:val="12"/>
        </w:numPr>
        <w:tabs>
          <w:tab w:val="left" w:pos="426"/>
        </w:tabs>
        <w:spacing w:before="0"/>
        <w:rPr>
          <w:rFonts w:cs="Times New Roman"/>
          <w:sz w:val="22"/>
          <w:szCs w:val="22"/>
        </w:rPr>
      </w:pPr>
      <w:bookmarkStart w:id="996" w:name="_Toc168037662"/>
      <w:r>
        <w:rPr>
          <w:rFonts w:cs="Times New Roman"/>
          <w:sz w:val="22"/>
          <w:szCs w:val="22"/>
        </w:rPr>
        <w:t>Amortización</w:t>
      </w:r>
      <w:r w:rsidR="006243FB" w:rsidRPr="002E5EB4">
        <w:rPr>
          <w:rFonts w:cs="Times New Roman"/>
          <w:sz w:val="22"/>
          <w:szCs w:val="22"/>
        </w:rPr>
        <w:t xml:space="preserve"> </w:t>
      </w:r>
      <w:r w:rsidR="008D4047" w:rsidRPr="002E5EB4">
        <w:rPr>
          <w:rFonts w:cs="Times New Roman"/>
          <w:sz w:val="22"/>
          <w:szCs w:val="22"/>
        </w:rPr>
        <w:t>d</w:t>
      </w:r>
      <w:r w:rsidR="000D58E9" w:rsidRPr="002E5EB4">
        <w:rPr>
          <w:rFonts w:cs="Times New Roman"/>
          <w:sz w:val="22"/>
          <w:szCs w:val="22"/>
        </w:rPr>
        <w:t xml:space="preserve">e </w:t>
      </w:r>
      <w:r w:rsidR="00790907" w:rsidRPr="002E5EB4">
        <w:rPr>
          <w:rFonts w:cs="Times New Roman"/>
          <w:sz w:val="22"/>
          <w:szCs w:val="22"/>
        </w:rPr>
        <w:t>pasivos</w:t>
      </w:r>
      <w:bookmarkEnd w:id="996"/>
    </w:p>
    <w:p w14:paraId="5457DA79" w14:textId="766CB06B" w:rsidR="00B30207" w:rsidRPr="002E5EB4" w:rsidRDefault="000044CD" w:rsidP="00D44507">
      <w:r w:rsidRPr="000044CD">
        <w:t>Respecto del uso de pasivos, éstos muestran disminución (amortización) para el primer trimestre de 2024, siendo esta de Q1,223.0 millones y el pasivo con mayor reducción es el instrumento de préstamos, el cual tuvo una amortización de Q985.6 millones. Los títulos de deuda mostraron una disminución del instrumento por Q127.7 millones, el cual en buena medida ha sido producto del atraso en las colocaciones de bonos del tesoro, la cual había sido prevista para el mes de marzo y postergada por trámites administrativos. Las otras cuentas por pagar fueron reducidas en Q109.7 millones.</w:t>
      </w:r>
    </w:p>
    <w:tbl>
      <w:tblPr>
        <w:tblStyle w:val="Tablaconcuadrcula"/>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3704"/>
      </w:tblGrid>
      <w:tr w:rsidR="0061446B" w:rsidRPr="002E5EB4" w14:paraId="170F85A0" w14:textId="77777777" w:rsidTr="008B2D72">
        <w:trPr>
          <w:trHeight w:val="6"/>
          <w:jc w:val="center"/>
        </w:trPr>
        <w:tc>
          <w:tcPr>
            <w:tcW w:w="9290" w:type="dxa"/>
            <w:gridSpan w:val="2"/>
          </w:tcPr>
          <w:p w14:paraId="53CD2781" w14:textId="75568745" w:rsidR="0061446B" w:rsidRPr="006F244A" w:rsidRDefault="0061446B" w:rsidP="00526FB8">
            <w:pPr>
              <w:spacing w:before="0" w:after="0"/>
              <w:jc w:val="center"/>
              <w:rPr>
                <w:b/>
                <w:bCs/>
              </w:rPr>
            </w:pPr>
            <w:r w:rsidRPr="006F244A">
              <w:rPr>
                <w:b/>
                <w:bCs/>
              </w:rPr>
              <w:t>Incurrimiento neto de pasivos</w:t>
            </w:r>
            <w:r w:rsidR="009D176B" w:rsidRPr="006F244A">
              <w:rPr>
                <w:b/>
                <w:bCs/>
              </w:rPr>
              <w:t xml:space="preserve"> </w:t>
            </w:r>
            <w:r w:rsidR="00927F50" w:rsidRPr="006F244A">
              <w:rPr>
                <w:b/>
                <w:bCs/>
              </w:rPr>
              <w:t>a</w:t>
            </w:r>
            <w:r w:rsidR="00C73FE4" w:rsidRPr="006F244A">
              <w:rPr>
                <w:b/>
                <w:bCs/>
              </w:rPr>
              <w:t xml:space="preserve"> </w:t>
            </w:r>
            <w:r w:rsidR="00DA4C3C">
              <w:rPr>
                <w:b/>
                <w:bCs/>
              </w:rPr>
              <w:t>marzo</w:t>
            </w:r>
            <w:r w:rsidR="00927F50" w:rsidRPr="006F244A">
              <w:rPr>
                <w:b/>
                <w:bCs/>
              </w:rPr>
              <w:t xml:space="preserve"> </w:t>
            </w:r>
            <w:r w:rsidR="00B435E7" w:rsidRPr="006F244A">
              <w:rPr>
                <w:b/>
                <w:bCs/>
              </w:rPr>
              <w:t xml:space="preserve">de </w:t>
            </w:r>
            <w:r w:rsidR="009D176B" w:rsidRPr="006F244A">
              <w:rPr>
                <w:b/>
                <w:bCs/>
              </w:rPr>
              <w:t>202</w:t>
            </w:r>
            <w:r w:rsidR="00DA4C3C">
              <w:rPr>
                <w:b/>
                <w:bCs/>
              </w:rPr>
              <w:t>4</w:t>
            </w:r>
            <w:r w:rsidR="009D176B" w:rsidRPr="006F244A">
              <w:rPr>
                <w:b/>
                <w:bCs/>
              </w:rPr>
              <w:t>*</w:t>
            </w:r>
          </w:p>
          <w:p w14:paraId="0071567C" w14:textId="7C84D8B8" w:rsidR="0061446B" w:rsidRPr="002E5EB4" w:rsidRDefault="0061446B" w:rsidP="00526FB8">
            <w:pPr>
              <w:spacing w:before="0" w:after="0"/>
              <w:jc w:val="center"/>
            </w:pPr>
            <w:r w:rsidRPr="006F244A">
              <w:t xml:space="preserve">En </w:t>
            </w:r>
            <w:r w:rsidR="006535F3" w:rsidRPr="006F244A">
              <w:t>millones</w:t>
            </w:r>
            <w:r w:rsidRPr="006F244A">
              <w:t xml:space="preserve"> de Quetzales</w:t>
            </w:r>
          </w:p>
        </w:tc>
      </w:tr>
      <w:tr w:rsidR="00D36792" w:rsidRPr="002E5EB4" w14:paraId="2690E1D3" w14:textId="77777777" w:rsidTr="008B2D72">
        <w:trPr>
          <w:trHeight w:val="96"/>
          <w:jc w:val="center"/>
        </w:trPr>
        <w:tc>
          <w:tcPr>
            <w:tcW w:w="5586" w:type="dxa"/>
            <w:shd w:val="clear" w:color="auto" w:fill="auto"/>
          </w:tcPr>
          <w:p w14:paraId="38032EE6" w14:textId="4645D7B5" w:rsidR="00F674B9" w:rsidRPr="002E5EB4" w:rsidRDefault="00D34AFD" w:rsidP="003C7991">
            <w:pPr>
              <w:spacing w:before="0" w:after="0"/>
            </w:pPr>
            <w:r w:rsidRPr="002E5EB4">
              <w:rPr>
                <w:b/>
                <w:bCs/>
                <w:noProof/>
                <w:lang w:eastAsia="es-GT"/>
              </w:rPr>
              <w:drawing>
                <wp:inline distT="0" distB="0" distL="0" distR="0" wp14:anchorId="00712202" wp14:editId="6860F0C0">
                  <wp:extent cx="3578860" cy="2078182"/>
                  <wp:effectExtent l="0" t="0" r="2540" b="0"/>
                  <wp:docPr id="964173153" name="Gráfico 964173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704" w:type="dxa"/>
          </w:tcPr>
          <w:p w14:paraId="6D2B05F8" w14:textId="3F5AD2E5" w:rsidR="00F674B9" w:rsidRPr="002E5EB4" w:rsidRDefault="00A8309B" w:rsidP="00757491">
            <w:pPr>
              <w:spacing w:before="0" w:after="0"/>
              <w:ind w:right="-183"/>
            </w:pPr>
            <w:r w:rsidRPr="002E5EB4">
              <w:rPr>
                <w:noProof/>
                <w:lang w:eastAsia="es-GT"/>
              </w:rPr>
              <w:drawing>
                <wp:inline distT="0" distB="0" distL="0" distR="0" wp14:anchorId="1A595F87" wp14:editId="3503C066">
                  <wp:extent cx="2267712" cy="1983105"/>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9472CA" w:rsidRPr="002E5EB4" w14:paraId="1A0ADA1E" w14:textId="77777777" w:rsidTr="008B2D72">
        <w:trPr>
          <w:trHeight w:val="96"/>
          <w:jc w:val="center"/>
        </w:trPr>
        <w:tc>
          <w:tcPr>
            <w:tcW w:w="5586" w:type="dxa"/>
            <w:shd w:val="clear" w:color="auto" w:fill="auto"/>
          </w:tcPr>
          <w:p w14:paraId="2D5E61AE" w14:textId="77777777" w:rsidR="009472CA" w:rsidRPr="002E5EB4" w:rsidRDefault="009472CA" w:rsidP="009472CA">
            <w:pPr>
              <w:spacing w:before="0" w:after="0"/>
              <w:rPr>
                <w:rFonts w:cs="Times New Roman"/>
                <w:sz w:val="16"/>
                <w:szCs w:val="22"/>
                <w:lang w:val="es-MX"/>
              </w:rPr>
            </w:pPr>
            <w:r w:rsidRPr="002E5EB4">
              <w:rPr>
                <w:rFonts w:cs="Times New Roman"/>
                <w:sz w:val="16"/>
                <w:szCs w:val="22"/>
                <w:lang w:val="es-MX"/>
              </w:rPr>
              <w:t>*Cifras preliminares</w:t>
            </w:r>
            <w:r w:rsidRPr="002E5EB4">
              <w:rPr>
                <w:rFonts w:cs="Times New Roman"/>
                <w:sz w:val="16"/>
                <w:szCs w:val="22"/>
                <w:lang w:val="es-MX"/>
              </w:rPr>
              <w:tab/>
            </w:r>
          </w:p>
          <w:p w14:paraId="359064DF" w14:textId="0FF8F741" w:rsidR="009472CA" w:rsidRPr="002E5EB4" w:rsidRDefault="009472CA" w:rsidP="009472CA">
            <w:pPr>
              <w:spacing w:before="0" w:after="0"/>
              <w:rPr>
                <w:rFonts w:cs="Times New Roman"/>
                <w:sz w:val="16"/>
                <w:szCs w:val="22"/>
                <w:lang w:val="es-MX"/>
              </w:rPr>
            </w:pPr>
            <w:r w:rsidRPr="002E5EB4">
              <w:rPr>
                <w:rFonts w:cs="Times New Roman"/>
                <w:sz w:val="16"/>
                <w:szCs w:val="22"/>
                <w:lang w:val="es-MX"/>
              </w:rPr>
              <w:t>Fuente: MINFIN</w:t>
            </w:r>
          </w:p>
        </w:tc>
        <w:tc>
          <w:tcPr>
            <w:tcW w:w="3704" w:type="dxa"/>
          </w:tcPr>
          <w:p w14:paraId="7F7A8345" w14:textId="77777777" w:rsidR="009472CA" w:rsidRPr="002E5EB4" w:rsidRDefault="009472CA" w:rsidP="004579E2">
            <w:pPr>
              <w:spacing w:before="0"/>
              <w:ind w:right="-183"/>
              <w:rPr>
                <w:noProof/>
                <w:lang w:eastAsia="es-GT"/>
              </w:rPr>
            </w:pPr>
          </w:p>
        </w:tc>
      </w:tr>
    </w:tbl>
    <w:p w14:paraId="1F341054" w14:textId="2EB509CA" w:rsidR="00F4077C" w:rsidRPr="002E5EB4" w:rsidRDefault="00F4077C" w:rsidP="000A1A0B">
      <w:pPr>
        <w:pStyle w:val="Ttulo1"/>
        <w:numPr>
          <w:ilvl w:val="0"/>
          <w:numId w:val="12"/>
        </w:numPr>
        <w:rPr>
          <w:lang w:val="es-ES_tradnl" w:eastAsia="es-ES"/>
        </w:rPr>
      </w:pPr>
      <w:bookmarkStart w:id="997" w:name="_Toc42023970"/>
      <w:bookmarkStart w:id="998" w:name="_Toc42024021"/>
      <w:bookmarkStart w:id="999" w:name="_Toc42023971"/>
      <w:bookmarkStart w:id="1000" w:name="_Toc42024022"/>
      <w:bookmarkStart w:id="1001" w:name="_Toc42023972"/>
      <w:bookmarkStart w:id="1002" w:name="_Toc42024023"/>
      <w:bookmarkStart w:id="1003" w:name="_Toc42023973"/>
      <w:bookmarkStart w:id="1004" w:name="_Toc42024024"/>
      <w:bookmarkStart w:id="1005" w:name="_Toc168037663"/>
      <w:bookmarkEnd w:id="997"/>
      <w:bookmarkEnd w:id="998"/>
      <w:bookmarkEnd w:id="999"/>
      <w:bookmarkEnd w:id="1000"/>
      <w:bookmarkEnd w:id="1001"/>
      <w:bookmarkEnd w:id="1002"/>
      <w:bookmarkEnd w:id="1003"/>
      <w:bookmarkEnd w:id="1004"/>
      <w:r w:rsidRPr="002E5EB4">
        <w:rPr>
          <w:lang w:val="es-MX"/>
        </w:rPr>
        <w:lastRenderedPageBreak/>
        <w:t>Erogaciones</w:t>
      </w:r>
      <w:r w:rsidR="00B50E45" w:rsidRPr="002E5EB4">
        <w:rPr>
          <w:lang w:val="es-ES_tradnl" w:eastAsia="es-ES"/>
        </w:rPr>
        <w:t xml:space="preserve"> </w:t>
      </w:r>
      <w:r w:rsidR="00ED6F84" w:rsidRPr="002E5EB4">
        <w:rPr>
          <w:lang w:val="es-ES_tradnl" w:eastAsia="es-ES"/>
        </w:rPr>
        <w:t>por funciones de gobierno</w:t>
      </w:r>
      <w:bookmarkEnd w:id="1005"/>
    </w:p>
    <w:p w14:paraId="17E5690A" w14:textId="5EE7F803" w:rsidR="000F19C1" w:rsidRPr="002E5EB4" w:rsidRDefault="000F19C1" w:rsidP="00101051">
      <w:pPr>
        <w:rPr>
          <w:rFonts w:eastAsiaTheme="majorEastAsia" w:cs="Times New Roman"/>
          <w:b/>
          <w:bCs/>
          <w:caps/>
          <w:vanish/>
          <w:sz w:val="24"/>
          <w:szCs w:val="26"/>
          <w:lang w:eastAsia="es-ES"/>
        </w:rPr>
      </w:pPr>
    </w:p>
    <w:p w14:paraId="56FB527D"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006" w:name="_Toc55374010"/>
      <w:bookmarkStart w:id="1007" w:name="_Toc55375147"/>
      <w:bookmarkStart w:id="1008" w:name="_Toc55396555"/>
      <w:bookmarkStart w:id="1009" w:name="_Toc65230552"/>
      <w:bookmarkStart w:id="1010" w:name="_Toc65230790"/>
      <w:bookmarkStart w:id="1011" w:name="_Toc65232074"/>
      <w:bookmarkStart w:id="1012" w:name="_Toc65232319"/>
      <w:bookmarkStart w:id="1013" w:name="_Toc66716178"/>
      <w:bookmarkStart w:id="1014" w:name="_Toc71097222"/>
      <w:bookmarkStart w:id="1015" w:name="_Toc71097253"/>
      <w:bookmarkStart w:id="1016" w:name="_Toc71097328"/>
      <w:bookmarkStart w:id="1017" w:name="_Toc71108068"/>
      <w:bookmarkStart w:id="1018" w:name="_Toc79055262"/>
      <w:bookmarkStart w:id="1019" w:name="_Toc79055293"/>
      <w:bookmarkStart w:id="1020" w:name="_Toc79060184"/>
      <w:bookmarkStart w:id="1021" w:name="_Toc79060471"/>
      <w:bookmarkStart w:id="1022" w:name="_Toc81307828"/>
      <w:bookmarkStart w:id="1023" w:name="_Toc83376489"/>
      <w:bookmarkStart w:id="1024" w:name="_Toc86386728"/>
      <w:bookmarkStart w:id="1025" w:name="_Toc86405414"/>
      <w:bookmarkStart w:id="1026" w:name="_Toc98162444"/>
      <w:bookmarkStart w:id="1027" w:name="_Toc98162476"/>
      <w:bookmarkStart w:id="1028" w:name="_Toc98235002"/>
      <w:bookmarkStart w:id="1029" w:name="_Toc98235197"/>
      <w:bookmarkStart w:id="1030" w:name="_Toc98235282"/>
      <w:bookmarkStart w:id="1031" w:name="_Toc98757152"/>
      <w:bookmarkStart w:id="1032" w:name="_Toc101874707"/>
      <w:bookmarkStart w:id="1033" w:name="_Toc101954163"/>
      <w:bookmarkStart w:id="1034" w:name="_Toc101971980"/>
      <w:bookmarkStart w:id="1035" w:name="_Toc101974072"/>
      <w:bookmarkStart w:id="1036" w:name="_Toc102039757"/>
      <w:bookmarkStart w:id="1037" w:name="_Toc102039795"/>
      <w:bookmarkStart w:id="1038" w:name="_Toc102039835"/>
      <w:bookmarkStart w:id="1039" w:name="_Toc102039866"/>
      <w:bookmarkStart w:id="1040" w:name="_Toc102040924"/>
      <w:bookmarkStart w:id="1041" w:name="_Toc102477772"/>
      <w:bookmarkStart w:id="1042" w:name="_Toc102477803"/>
      <w:bookmarkStart w:id="1043" w:name="_Toc109824833"/>
      <w:bookmarkStart w:id="1044" w:name="_Toc109828789"/>
      <w:bookmarkStart w:id="1045" w:name="_Toc109828852"/>
      <w:bookmarkStart w:id="1046" w:name="_Toc109829028"/>
      <w:bookmarkStart w:id="1047" w:name="_Toc109829059"/>
      <w:bookmarkStart w:id="1048" w:name="_Toc109833903"/>
      <w:bookmarkStart w:id="1049" w:name="_Toc110237446"/>
      <w:bookmarkStart w:id="1050" w:name="_Toc117775323"/>
      <w:bookmarkStart w:id="1051" w:name="_Toc117781292"/>
      <w:bookmarkStart w:id="1052" w:name="_Toc125620820"/>
      <w:bookmarkStart w:id="1053" w:name="_Toc125620851"/>
      <w:bookmarkStart w:id="1054" w:name="_Toc125620882"/>
      <w:bookmarkStart w:id="1055" w:name="_Toc125620918"/>
      <w:bookmarkStart w:id="1056" w:name="_Toc125620949"/>
      <w:bookmarkStart w:id="1057" w:name="_Toc125620983"/>
      <w:bookmarkStart w:id="1058" w:name="_Toc125621036"/>
      <w:bookmarkStart w:id="1059" w:name="_Toc125621090"/>
      <w:bookmarkStart w:id="1060" w:name="_Toc125623568"/>
      <w:bookmarkStart w:id="1061" w:name="_Toc125623600"/>
      <w:bookmarkStart w:id="1062" w:name="_Toc125623632"/>
      <w:bookmarkStart w:id="1063" w:name="_Toc125970378"/>
      <w:bookmarkStart w:id="1064" w:name="_Toc125970410"/>
      <w:bookmarkStart w:id="1065" w:name="_Toc127365861"/>
      <w:bookmarkStart w:id="1066" w:name="_Toc127434612"/>
      <w:bookmarkStart w:id="1067" w:name="_Toc127436980"/>
      <w:bookmarkStart w:id="1068" w:name="_Toc127437341"/>
      <w:bookmarkStart w:id="1069" w:name="_Toc127437696"/>
      <w:bookmarkStart w:id="1070" w:name="_Toc135128850"/>
      <w:bookmarkStart w:id="1071" w:name="_Toc135128883"/>
      <w:bookmarkStart w:id="1072" w:name="_Toc135133723"/>
      <w:bookmarkStart w:id="1073" w:name="_Toc135143060"/>
      <w:bookmarkStart w:id="1074" w:name="_Toc135819378"/>
      <w:bookmarkStart w:id="1075" w:name="_Toc136329495"/>
      <w:bookmarkStart w:id="1076" w:name="_Toc136329616"/>
      <w:bookmarkStart w:id="1077" w:name="_Toc136611293"/>
      <w:bookmarkStart w:id="1078" w:name="_Toc136611338"/>
      <w:bookmarkStart w:id="1079" w:name="_Toc136611455"/>
      <w:bookmarkStart w:id="1080" w:name="_Toc136611502"/>
      <w:bookmarkStart w:id="1081" w:name="_Toc136611590"/>
      <w:bookmarkStart w:id="1082" w:name="_Toc139876582"/>
      <w:bookmarkStart w:id="1083" w:name="_Toc139876609"/>
      <w:bookmarkStart w:id="1084" w:name="_Toc139876859"/>
      <w:bookmarkStart w:id="1085" w:name="_Toc139876887"/>
      <w:bookmarkStart w:id="1086" w:name="_Toc139876923"/>
      <w:bookmarkStart w:id="1087" w:name="_Toc142898579"/>
      <w:bookmarkStart w:id="1088" w:name="_Toc143164416"/>
      <w:bookmarkStart w:id="1089" w:name="_Toc143164509"/>
      <w:bookmarkStart w:id="1090" w:name="_Toc143164537"/>
      <w:bookmarkStart w:id="1091" w:name="_Toc143167428"/>
      <w:bookmarkStart w:id="1092" w:name="_Toc143170067"/>
      <w:bookmarkStart w:id="1093" w:name="_Toc153871599"/>
      <w:bookmarkStart w:id="1094" w:name="_Toc153871635"/>
      <w:bookmarkStart w:id="1095" w:name="_Toc153871878"/>
      <w:bookmarkStart w:id="1096" w:name="_Toc153871943"/>
      <w:bookmarkStart w:id="1097" w:name="_Toc153891195"/>
      <w:bookmarkStart w:id="1098" w:name="_Toc153891302"/>
      <w:bookmarkStart w:id="1099" w:name="_Toc153981074"/>
      <w:bookmarkStart w:id="1100" w:name="_Toc153981141"/>
      <w:bookmarkStart w:id="1101" w:name="_Toc153981171"/>
      <w:bookmarkStart w:id="1102" w:name="_Toc153981200"/>
      <w:bookmarkStart w:id="1103" w:name="_Toc153981291"/>
      <w:bookmarkStart w:id="1104" w:name="_Toc153981320"/>
      <w:bookmarkStart w:id="1105" w:name="_Toc153981375"/>
      <w:bookmarkStart w:id="1106" w:name="_Toc153981404"/>
      <w:bookmarkStart w:id="1107" w:name="_Toc153982130"/>
      <w:bookmarkStart w:id="1108" w:name="_Toc154041130"/>
      <w:bookmarkStart w:id="1109" w:name="_Toc154049291"/>
      <w:bookmarkStart w:id="1110" w:name="_Toc154158278"/>
      <w:bookmarkStart w:id="1111" w:name="_Toc158793023"/>
      <w:bookmarkStart w:id="1112" w:name="_Toc160113998"/>
      <w:bookmarkStart w:id="1113" w:name="_Toc160114026"/>
      <w:bookmarkStart w:id="1114" w:name="_Toc160115253"/>
      <w:bookmarkStart w:id="1115" w:name="_Toc165984845"/>
      <w:bookmarkStart w:id="1116" w:name="_Toc165984872"/>
      <w:bookmarkStart w:id="1117" w:name="_Toc165984907"/>
      <w:bookmarkStart w:id="1118" w:name="_Toc165984975"/>
      <w:bookmarkStart w:id="1119" w:name="_Toc166058359"/>
      <w:bookmarkStart w:id="1120" w:name="_Toc166058386"/>
      <w:bookmarkStart w:id="1121" w:name="_Toc166144115"/>
      <w:bookmarkStart w:id="1122" w:name="_Toc166144144"/>
      <w:bookmarkStart w:id="1123" w:name="_Toc168037664"/>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0298658C"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124" w:name="_Toc55374011"/>
      <w:bookmarkStart w:id="1125" w:name="_Toc55375148"/>
      <w:bookmarkStart w:id="1126" w:name="_Toc55396556"/>
      <w:bookmarkStart w:id="1127" w:name="_Toc65230553"/>
      <w:bookmarkStart w:id="1128" w:name="_Toc65230791"/>
      <w:bookmarkStart w:id="1129" w:name="_Toc65232075"/>
      <w:bookmarkStart w:id="1130" w:name="_Toc65232320"/>
      <w:bookmarkStart w:id="1131" w:name="_Toc66716179"/>
      <w:bookmarkStart w:id="1132" w:name="_Toc71097223"/>
      <w:bookmarkStart w:id="1133" w:name="_Toc71097254"/>
      <w:bookmarkStart w:id="1134" w:name="_Toc71097329"/>
      <w:bookmarkStart w:id="1135" w:name="_Toc71108069"/>
      <w:bookmarkStart w:id="1136" w:name="_Toc79055263"/>
      <w:bookmarkStart w:id="1137" w:name="_Toc79055294"/>
      <w:bookmarkStart w:id="1138" w:name="_Toc79060185"/>
      <w:bookmarkStart w:id="1139" w:name="_Toc79060472"/>
      <w:bookmarkStart w:id="1140" w:name="_Toc81307829"/>
      <w:bookmarkStart w:id="1141" w:name="_Toc83376490"/>
      <w:bookmarkStart w:id="1142" w:name="_Toc86386729"/>
      <w:bookmarkStart w:id="1143" w:name="_Toc86405415"/>
      <w:bookmarkStart w:id="1144" w:name="_Toc98162445"/>
      <w:bookmarkStart w:id="1145" w:name="_Toc98162477"/>
      <w:bookmarkStart w:id="1146" w:name="_Toc98235003"/>
      <w:bookmarkStart w:id="1147" w:name="_Toc98235198"/>
      <w:bookmarkStart w:id="1148" w:name="_Toc98235283"/>
      <w:bookmarkStart w:id="1149" w:name="_Toc98757153"/>
      <w:bookmarkStart w:id="1150" w:name="_Toc101874708"/>
      <w:bookmarkStart w:id="1151" w:name="_Toc101954164"/>
      <w:bookmarkStart w:id="1152" w:name="_Toc101971981"/>
      <w:bookmarkStart w:id="1153" w:name="_Toc101974073"/>
      <w:bookmarkStart w:id="1154" w:name="_Toc102039758"/>
      <w:bookmarkStart w:id="1155" w:name="_Toc102039796"/>
      <w:bookmarkStart w:id="1156" w:name="_Toc102039836"/>
      <w:bookmarkStart w:id="1157" w:name="_Toc102039867"/>
      <w:bookmarkStart w:id="1158" w:name="_Toc102040925"/>
      <w:bookmarkStart w:id="1159" w:name="_Toc102477773"/>
      <w:bookmarkStart w:id="1160" w:name="_Toc102477804"/>
      <w:bookmarkStart w:id="1161" w:name="_Toc109824834"/>
      <w:bookmarkStart w:id="1162" w:name="_Toc109828790"/>
      <w:bookmarkStart w:id="1163" w:name="_Toc109828853"/>
      <w:bookmarkStart w:id="1164" w:name="_Toc109829029"/>
      <w:bookmarkStart w:id="1165" w:name="_Toc109829060"/>
      <w:bookmarkStart w:id="1166" w:name="_Toc109833904"/>
      <w:bookmarkStart w:id="1167" w:name="_Toc110237447"/>
      <w:bookmarkStart w:id="1168" w:name="_Toc117775324"/>
      <w:bookmarkStart w:id="1169" w:name="_Toc117781293"/>
      <w:bookmarkStart w:id="1170" w:name="_Toc125620821"/>
      <w:bookmarkStart w:id="1171" w:name="_Toc125620852"/>
      <w:bookmarkStart w:id="1172" w:name="_Toc125620883"/>
      <w:bookmarkStart w:id="1173" w:name="_Toc125620919"/>
      <w:bookmarkStart w:id="1174" w:name="_Toc125620950"/>
      <w:bookmarkStart w:id="1175" w:name="_Toc125620984"/>
      <w:bookmarkStart w:id="1176" w:name="_Toc125621037"/>
      <w:bookmarkStart w:id="1177" w:name="_Toc125621091"/>
      <w:bookmarkStart w:id="1178" w:name="_Toc125623569"/>
      <w:bookmarkStart w:id="1179" w:name="_Toc125623601"/>
      <w:bookmarkStart w:id="1180" w:name="_Toc125623633"/>
      <w:bookmarkStart w:id="1181" w:name="_Toc125970379"/>
      <w:bookmarkStart w:id="1182" w:name="_Toc125970411"/>
      <w:bookmarkStart w:id="1183" w:name="_Toc127365862"/>
      <w:bookmarkStart w:id="1184" w:name="_Toc127434613"/>
      <w:bookmarkStart w:id="1185" w:name="_Toc127436981"/>
      <w:bookmarkStart w:id="1186" w:name="_Toc127437342"/>
      <w:bookmarkStart w:id="1187" w:name="_Toc127437697"/>
      <w:bookmarkStart w:id="1188" w:name="_Toc135128851"/>
      <w:bookmarkStart w:id="1189" w:name="_Toc135128884"/>
      <w:bookmarkStart w:id="1190" w:name="_Toc135133724"/>
      <w:bookmarkStart w:id="1191" w:name="_Toc135143061"/>
      <w:bookmarkStart w:id="1192" w:name="_Toc135819379"/>
      <w:bookmarkStart w:id="1193" w:name="_Toc136329496"/>
      <w:bookmarkStart w:id="1194" w:name="_Toc136329617"/>
      <w:bookmarkStart w:id="1195" w:name="_Toc136611294"/>
      <w:bookmarkStart w:id="1196" w:name="_Toc136611339"/>
      <w:bookmarkStart w:id="1197" w:name="_Toc136611456"/>
      <w:bookmarkStart w:id="1198" w:name="_Toc136611503"/>
      <w:bookmarkStart w:id="1199" w:name="_Toc136611591"/>
      <w:bookmarkStart w:id="1200" w:name="_Toc139876583"/>
      <w:bookmarkStart w:id="1201" w:name="_Toc139876610"/>
      <w:bookmarkStart w:id="1202" w:name="_Toc139876860"/>
      <w:bookmarkStart w:id="1203" w:name="_Toc139876888"/>
      <w:bookmarkStart w:id="1204" w:name="_Toc139876924"/>
      <w:bookmarkStart w:id="1205" w:name="_Toc142898580"/>
      <w:bookmarkStart w:id="1206" w:name="_Toc143164417"/>
      <w:bookmarkStart w:id="1207" w:name="_Toc143164510"/>
      <w:bookmarkStart w:id="1208" w:name="_Toc143164538"/>
      <w:bookmarkStart w:id="1209" w:name="_Toc143167429"/>
      <w:bookmarkStart w:id="1210" w:name="_Toc143170068"/>
      <w:bookmarkStart w:id="1211" w:name="_Toc153871600"/>
      <w:bookmarkStart w:id="1212" w:name="_Toc153871636"/>
      <w:bookmarkStart w:id="1213" w:name="_Toc153871879"/>
      <w:bookmarkStart w:id="1214" w:name="_Toc153871944"/>
      <w:bookmarkStart w:id="1215" w:name="_Toc153891196"/>
      <w:bookmarkStart w:id="1216" w:name="_Toc153891303"/>
      <w:bookmarkStart w:id="1217" w:name="_Toc153981075"/>
      <w:bookmarkStart w:id="1218" w:name="_Toc153981142"/>
      <w:bookmarkStart w:id="1219" w:name="_Toc153981172"/>
      <w:bookmarkStart w:id="1220" w:name="_Toc153981201"/>
      <w:bookmarkStart w:id="1221" w:name="_Toc153981292"/>
      <w:bookmarkStart w:id="1222" w:name="_Toc153981321"/>
      <w:bookmarkStart w:id="1223" w:name="_Toc153981376"/>
      <w:bookmarkStart w:id="1224" w:name="_Toc153981405"/>
      <w:bookmarkStart w:id="1225" w:name="_Toc153982131"/>
      <w:bookmarkStart w:id="1226" w:name="_Toc154041131"/>
      <w:bookmarkStart w:id="1227" w:name="_Toc154049292"/>
      <w:bookmarkStart w:id="1228" w:name="_Toc154158279"/>
      <w:bookmarkStart w:id="1229" w:name="_Toc158793024"/>
      <w:bookmarkStart w:id="1230" w:name="_Toc160113999"/>
      <w:bookmarkStart w:id="1231" w:name="_Toc160114027"/>
      <w:bookmarkStart w:id="1232" w:name="_Toc160115254"/>
      <w:bookmarkStart w:id="1233" w:name="_Toc165984846"/>
      <w:bookmarkStart w:id="1234" w:name="_Toc165984873"/>
      <w:bookmarkStart w:id="1235" w:name="_Toc165984908"/>
      <w:bookmarkStart w:id="1236" w:name="_Toc165984976"/>
      <w:bookmarkStart w:id="1237" w:name="_Toc166058360"/>
      <w:bookmarkStart w:id="1238" w:name="_Toc166058387"/>
      <w:bookmarkStart w:id="1239" w:name="_Toc166144116"/>
      <w:bookmarkStart w:id="1240" w:name="_Toc166144145"/>
      <w:bookmarkStart w:id="1241" w:name="_Toc168037665"/>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2B7C610F"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242" w:name="_Toc55374012"/>
      <w:bookmarkStart w:id="1243" w:name="_Toc55375149"/>
      <w:bookmarkStart w:id="1244" w:name="_Toc55396557"/>
      <w:bookmarkStart w:id="1245" w:name="_Toc65230554"/>
      <w:bookmarkStart w:id="1246" w:name="_Toc65230792"/>
      <w:bookmarkStart w:id="1247" w:name="_Toc65232076"/>
      <w:bookmarkStart w:id="1248" w:name="_Toc65232321"/>
      <w:bookmarkStart w:id="1249" w:name="_Toc66716180"/>
      <w:bookmarkStart w:id="1250" w:name="_Toc71097224"/>
      <w:bookmarkStart w:id="1251" w:name="_Toc71097255"/>
      <w:bookmarkStart w:id="1252" w:name="_Toc71097330"/>
      <w:bookmarkStart w:id="1253" w:name="_Toc71108070"/>
      <w:bookmarkStart w:id="1254" w:name="_Toc79055264"/>
      <w:bookmarkStart w:id="1255" w:name="_Toc79055295"/>
      <w:bookmarkStart w:id="1256" w:name="_Toc79060186"/>
      <w:bookmarkStart w:id="1257" w:name="_Toc79060473"/>
      <w:bookmarkStart w:id="1258" w:name="_Toc81307830"/>
      <w:bookmarkStart w:id="1259" w:name="_Toc83376491"/>
      <w:bookmarkStart w:id="1260" w:name="_Toc86386730"/>
      <w:bookmarkStart w:id="1261" w:name="_Toc86405416"/>
      <w:bookmarkStart w:id="1262" w:name="_Toc98162446"/>
      <w:bookmarkStart w:id="1263" w:name="_Toc98162478"/>
      <w:bookmarkStart w:id="1264" w:name="_Toc98235004"/>
      <w:bookmarkStart w:id="1265" w:name="_Toc98235199"/>
      <w:bookmarkStart w:id="1266" w:name="_Toc98235284"/>
      <w:bookmarkStart w:id="1267" w:name="_Toc98757154"/>
      <w:bookmarkStart w:id="1268" w:name="_Toc101874709"/>
      <w:bookmarkStart w:id="1269" w:name="_Toc101954165"/>
      <w:bookmarkStart w:id="1270" w:name="_Toc101971982"/>
      <w:bookmarkStart w:id="1271" w:name="_Toc101974074"/>
      <w:bookmarkStart w:id="1272" w:name="_Toc102039759"/>
      <w:bookmarkStart w:id="1273" w:name="_Toc102039797"/>
      <w:bookmarkStart w:id="1274" w:name="_Toc102039837"/>
      <w:bookmarkStart w:id="1275" w:name="_Toc102039868"/>
      <w:bookmarkStart w:id="1276" w:name="_Toc102040926"/>
      <w:bookmarkStart w:id="1277" w:name="_Toc102477774"/>
      <w:bookmarkStart w:id="1278" w:name="_Toc102477805"/>
      <w:bookmarkStart w:id="1279" w:name="_Toc109824835"/>
      <w:bookmarkStart w:id="1280" w:name="_Toc109828791"/>
      <w:bookmarkStart w:id="1281" w:name="_Toc109828854"/>
      <w:bookmarkStart w:id="1282" w:name="_Toc109829030"/>
      <w:bookmarkStart w:id="1283" w:name="_Toc109829061"/>
      <w:bookmarkStart w:id="1284" w:name="_Toc109833905"/>
      <w:bookmarkStart w:id="1285" w:name="_Toc110237448"/>
      <w:bookmarkStart w:id="1286" w:name="_Toc117775325"/>
      <w:bookmarkStart w:id="1287" w:name="_Toc117781294"/>
      <w:bookmarkStart w:id="1288" w:name="_Toc125620822"/>
      <w:bookmarkStart w:id="1289" w:name="_Toc125620853"/>
      <w:bookmarkStart w:id="1290" w:name="_Toc125620884"/>
      <w:bookmarkStart w:id="1291" w:name="_Toc125620920"/>
      <w:bookmarkStart w:id="1292" w:name="_Toc125620951"/>
      <w:bookmarkStart w:id="1293" w:name="_Toc125620985"/>
      <w:bookmarkStart w:id="1294" w:name="_Toc125621038"/>
      <w:bookmarkStart w:id="1295" w:name="_Toc125621092"/>
      <w:bookmarkStart w:id="1296" w:name="_Toc125623570"/>
      <w:bookmarkStart w:id="1297" w:name="_Toc125623602"/>
      <w:bookmarkStart w:id="1298" w:name="_Toc125623634"/>
      <w:bookmarkStart w:id="1299" w:name="_Toc125970380"/>
      <w:bookmarkStart w:id="1300" w:name="_Toc125970412"/>
      <w:bookmarkStart w:id="1301" w:name="_Toc127365863"/>
      <w:bookmarkStart w:id="1302" w:name="_Toc127434614"/>
      <w:bookmarkStart w:id="1303" w:name="_Toc127436982"/>
      <w:bookmarkStart w:id="1304" w:name="_Toc127437343"/>
      <w:bookmarkStart w:id="1305" w:name="_Toc127437698"/>
      <w:bookmarkStart w:id="1306" w:name="_Toc135128852"/>
      <w:bookmarkStart w:id="1307" w:name="_Toc135128885"/>
      <w:bookmarkStart w:id="1308" w:name="_Toc135133725"/>
      <w:bookmarkStart w:id="1309" w:name="_Toc135143062"/>
      <w:bookmarkStart w:id="1310" w:name="_Toc135819380"/>
      <w:bookmarkStart w:id="1311" w:name="_Toc136329497"/>
      <w:bookmarkStart w:id="1312" w:name="_Toc136329618"/>
      <w:bookmarkStart w:id="1313" w:name="_Toc136611295"/>
      <w:bookmarkStart w:id="1314" w:name="_Toc136611340"/>
      <w:bookmarkStart w:id="1315" w:name="_Toc136611457"/>
      <w:bookmarkStart w:id="1316" w:name="_Toc136611504"/>
      <w:bookmarkStart w:id="1317" w:name="_Toc136611592"/>
      <w:bookmarkStart w:id="1318" w:name="_Toc139876584"/>
      <w:bookmarkStart w:id="1319" w:name="_Toc139876611"/>
      <w:bookmarkStart w:id="1320" w:name="_Toc139876861"/>
      <w:bookmarkStart w:id="1321" w:name="_Toc139876889"/>
      <w:bookmarkStart w:id="1322" w:name="_Toc139876925"/>
      <w:bookmarkStart w:id="1323" w:name="_Toc142898581"/>
      <w:bookmarkStart w:id="1324" w:name="_Toc143164418"/>
      <w:bookmarkStart w:id="1325" w:name="_Toc143164511"/>
      <w:bookmarkStart w:id="1326" w:name="_Toc143164539"/>
      <w:bookmarkStart w:id="1327" w:name="_Toc143167430"/>
      <w:bookmarkStart w:id="1328" w:name="_Toc143170069"/>
      <w:bookmarkStart w:id="1329" w:name="_Toc153871601"/>
      <w:bookmarkStart w:id="1330" w:name="_Toc153871637"/>
      <w:bookmarkStart w:id="1331" w:name="_Toc153871880"/>
      <w:bookmarkStart w:id="1332" w:name="_Toc153871945"/>
      <w:bookmarkStart w:id="1333" w:name="_Toc153891197"/>
      <w:bookmarkStart w:id="1334" w:name="_Toc153891304"/>
      <w:bookmarkStart w:id="1335" w:name="_Toc153981076"/>
      <w:bookmarkStart w:id="1336" w:name="_Toc153981143"/>
      <w:bookmarkStart w:id="1337" w:name="_Toc153981173"/>
      <w:bookmarkStart w:id="1338" w:name="_Toc153981202"/>
      <w:bookmarkStart w:id="1339" w:name="_Toc153981293"/>
      <w:bookmarkStart w:id="1340" w:name="_Toc153981322"/>
      <w:bookmarkStart w:id="1341" w:name="_Toc153981377"/>
      <w:bookmarkStart w:id="1342" w:name="_Toc153981406"/>
      <w:bookmarkStart w:id="1343" w:name="_Toc153982132"/>
      <w:bookmarkStart w:id="1344" w:name="_Toc154041132"/>
      <w:bookmarkStart w:id="1345" w:name="_Toc154049293"/>
      <w:bookmarkStart w:id="1346" w:name="_Toc154158280"/>
      <w:bookmarkStart w:id="1347" w:name="_Toc158793025"/>
      <w:bookmarkStart w:id="1348" w:name="_Toc160114000"/>
      <w:bookmarkStart w:id="1349" w:name="_Toc160114028"/>
      <w:bookmarkStart w:id="1350" w:name="_Toc160115255"/>
      <w:bookmarkStart w:id="1351" w:name="_Toc165984847"/>
      <w:bookmarkStart w:id="1352" w:name="_Toc165984874"/>
      <w:bookmarkStart w:id="1353" w:name="_Toc165984909"/>
      <w:bookmarkStart w:id="1354" w:name="_Toc165984977"/>
      <w:bookmarkStart w:id="1355" w:name="_Toc166058361"/>
      <w:bookmarkStart w:id="1356" w:name="_Toc166058388"/>
      <w:bookmarkStart w:id="1357" w:name="_Toc166144117"/>
      <w:bookmarkStart w:id="1358" w:name="_Toc166144146"/>
      <w:bookmarkStart w:id="1359" w:name="_Toc168037666"/>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5DA454F1"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360" w:name="_Toc55374013"/>
      <w:bookmarkStart w:id="1361" w:name="_Toc55375150"/>
      <w:bookmarkStart w:id="1362" w:name="_Toc55396558"/>
      <w:bookmarkStart w:id="1363" w:name="_Toc65230555"/>
      <w:bookmarkStart w:id="1364" w:name="_Toc65230793"/>
      <w:bookmarkStart w:id="1365" w:name="_Toc65232077"/>
      <w:bookmarkStart w:id="1366" w:name="_Toc65232322"/>
      <w:bookmarkStart w:id="1367" w:name="_Toc66716181"/>
      <w:bookmarkStart w:id="1368" w:name="_Toc71097225"/>
      <w:bookmarkStart w:id="1369" w:name="_Toc71097256"/>
      <w:bookmarkStart w:id="1370" w:name="_Toc71097331"/>
      <w:bookmarkStart w:id="1371" w:name="_Toc71108071"/>
      <w:bookmarkStart w:id="1372" w:name="_Toc79055265"/>
      <w:bookmarkStart w:id="1373" w:name="_Toc79055296"/>
      <w:bookmarkStart w:id="1374" w:name="_Toc79060187"/>
      <w:bookmarkStart w:id="1375" w:name="_Toc79060474"/>
      <w:bookmarkStart w:id="1376" w:name="_Toc81307831"/>
      <w:bookmarkStart w:id="1377" w:name="_Toc83376492"/>
      <w:bookmarkStart w:id="1378" w:name="_Toc86386731"/>
      <w:bookmarkStart w:id="1379" w:name="_Toc86405417"/>
      <w:bookmarkStart w:id="1380" w:name="_Toc98162447"/>
      <w:bookmarkStart w:id="1381" w:name="_Toc98162479"/>
      <w:bookmarkStart w:id="1382" w:name="_Toc98235005"/>
      <w:bookmarkStart w:id="1383" w:name="_Toc98235200"/>
      <w:bookmarkStart w:id="1384" w:name="_Toc98235285"/>
      <w:bookmarkStart w:id="1385" w:name="_Toc98757155"/>
      <w:bookmarkStart w:id="1386" w:name="_Toc101874710"/>
      <w:bookmarkStart w:id="1387" w:name="_Toc101954166"/>
      <w:bookmarkStart w:id="1388" w:name="_Toc101971983"/>
      <w:bookmarkStart w:id="1389" w:name="_Toc101974075"/>
      <w:bookmarkStart w:id="1390" w:name="_Toc102039760"/>
      <w:bookmarkStart w:id="1391" w:name="_Toc102039798"/>
      <w:bookmarkStart w:id="1392" w:name="_Toc102039838"/>
      <w:bookmarkStart w:id="1393" w:name="_Toc102039869"/>
      <w:bookmarkStart w:id="1394" w:name="_Toc102040927"/>
      <w:bookmarkStart w:id="1395" w:name="_Toc102477775"/>
      <w:bookmarkStart w:id="1396" w:name="_Toc102477806"/>
      <w:bookmarkStart w:id="1397" w:name="_Toc109824836"/>
      <w:bookmarkStart w:id="1398" w:name="_Toc109828792"/>
      <w:bookmarkStart w:id="1399" w:name="_Toc109828855"/>
      <w:bookmarkStart w:id="1400" w:name="_Toc109829031"/>
      <w:bookmarkStart w:id="1401" w:name="_Toc109829062"/>
      <w:bookmarkStart w:id="1402" w:name="_Toc109833906"/>
      <w:bookmarkStart w:id="1403" w:name="_Toc110237449"/>
      <w:bookmarkStart w:id="1404" w:name="_Toc117775326"/>
      <w:bookmarkStart w:id="1405" w:name="_Toc117781295"/>
      <w:bookmarkStart w:id="1406" w:name="_Toc125620823"/>
      <w:bookmarkStart w:id="1407" w:name="_Toc125620854"/>
      <w:bookmarkStart w:id="1408" w:name="_Toc125620885"/>
      <w:bookmarkStart w:id="1409" w:name="_Toc125620921"/>
      <w:bookmarkStart w:id="1410" w:name="_Toc125620952"/>
      <w:bookmarkStart w:id="1411" w:name="_Toc125620986"/>
      <w:bookmarkStart w:id="1412" w:name="_Toc125621039"/>
      <w:bookmarkStart w:id="1413" w:name="_Toc125621093"/>
      <w:bookmarkStart w:id="1414" w:name="_Toc125623571"/>
      <w:bookmarkStart w:id="1415" w:name="_Toc125623603"/>
      <w:bookmarkStart w:id="1416" w:name="_Toc125623635"/>
      <w:bookmarkStart w:id="1417" w:name="_Toc125970381"/>
      <w:bookmarkStart w:id="1418" w:name="_Toc125970413"/>
      <w:bookmarkStart w:id="1419" w:name="_Toc127365864"/>
      <w:bookmarkStart w:id="1420" w:name="_Toc127434615"/>
      <w:bookmarkStart w:id="1421" w:name="_Toc127436983"/>
      <w:bookmarkStart w:id="1422" w:name="_Toc127437344"/>
      <w:bookmarkStart w:id="1423" w:name="_Toc127437699"/>
      <w:bookmarkStart w:id="1424" w:name="_Toc135128853"/>
      <w:bookmarkStart w:id="1425" w:name="_Toc135128886"/>
      <w:bookmarkStart w:id="1426" w:name="_Toc135133726"/>
      <w:bookmarkStart w:id="1427" w:name="_Toc135143063"/>
      <w:bookmarkStart w:id="1428" w:name="_Toc135819381"/>
      <w:bookmarkStart w:id="1429" w:name="_Toc136329498"/>
      <w:bookmarkStart w:id="1430" w:name="_Toc136329619"/>
      <w:bookmarkStart w:id="1431" w:name="_Toc136611296"/>
      <w:bookmarkStart w:id="1432" w:name="_Toc136611341"/>
      <w:bookmarkStart w:id="1433" w:name="_Toc136611458"/>
      <w:bookmarkStart w:id="1434" w:name="_Toc136611505"/>
      <w:bookmarkStart w:id="1435" w:name="_Toc136611593"/>
      <w:bookmarkStart w:id="1436" w:name="_Toc139876585"/>
      <w:bookmarkStart w:id="1437" w:name="_Toc139876612"/>
      <w:bookmarkStart w:id="1438" w:name="_Toc139876862"/>
      <w:bookmarkStart w:id="1439" w:name="_Toc139876890"/>
      <w:bookmarkStart w:id="1440" w:name="_Toc139876926"/>
      <w:bookmarkStart w:id="1441" w:name="_Toc142898582"/>
      <w:bookmarkStart w:id="1442" w:name="_Toc143164419"/>
      <w:bookmarkStart w:id="1443" w:name="_Toc143164512"/>
      <w:bookmarkStart w:id="1444" w:name="_Toc143164540"/>
      <w:bookmarkStart w:id="1445" w:name="_Toc143167431"/>
      <w:bookmarkStart w:id="1446" w:name="_Toc143170070"/>
      <w:bookmarkStart w:id="1447" w:name="_Toc153871602"/>
      <w:bookmarkStart w:id="1448" w:name="_Toc153871638"/>
      <w:bookmarkStart w:id="1449" w:name="_Toc153871881"/>
      <w:bookmarkStart w:id="1450" w:name="_Toc153871946"/>
      <w:bookmarkStart w:id="1451" w:name="_Toc153891198"/>
      <w:bookmarkStart w:id="1452" w:name="_Toc153891305"/>
      <w:bookmarkStart w:id="1453" w:name="_Toc153981077"/>
      <w:bookmarkStart w:id="1454" w:name="_Toc153981144"/>
      <w:bookmarkStart w:id="1455" w:name="_Toc153981174"/>
      <w:bookmarkStart w:id="1456" w:name="_Toc153981203"/>
      <w:bookmarkStart w:id="1457" w:name="_Toc153981294"/>
      <w:bookmarkStart w:id="1458" w:name="_Toc153981323"/>
      <w:bookmarkStart w:id="1459" w:name="_Toc153981378"/>
      <w:bookmarkStart w:id="1460" w:name="_Toc153981407"/>
      <w:bookmarkStart w:id="1461" w:name="_Toc153982133"/>
      <w:bookmarkStart w:id="1462" w:name="_Toc154041133"/>
      <w:bookmarkStart w:id="1463" w:name="_Toc154049294"/>
      <w:bookmarkStart w:id="1464" w:name="_Toc154158281"/>
      <w:bookmarkStart w:id="1465" w:name="_Toc158793026"/>
      <w:bookmarkStart w:id="1466" w:name="_Toc160114001"/>
      <w:bookmarkStart w:id="1467" w:name="_Toc160114029"/>
      <w:bookmarkStart w:id="1468" w:name="_Toc160115256"/>
      <w:bookmarkStart w:id="1469" w:name="_Toc165984848"/>
      <w:bookmarkStart w:id="1470" w:name="_Toc165984875"/>
      <w:bookmarkStart w:id="1471" w:name="_Toc165984910"/>
      <w:bookmarkStart w:id="1472" w:name="_Toc165984978"/>
      <w:bookmarkStart w:id="1473" w:name="_Toc166058362"/>
      <w:bookmarkStart w:id="1474" w:name="_Toc166058389"/>
      <w:bookmarkStart w:id="1475" w:name="_Toc166144118"/>
      <w:bookmarkStart w:id="1476" w:name="_Toc166144147"/>
      <w:bookmarkStart w:id="1477" w:name="_Toc168037667"/>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4545F53E" w14:textId="48401676" w:rsidR="00490038" w:rsidRPr="002E5EB4" w:rsidRDefault="00C23BDB" w:rsidP="00C56688">
      <w:pPr>
        <w:pStyle w:val="Ttulo2"/>
        <w:numPr>
          <w:ilvl w:val="1"/>
          <w:numId w:val="12"/>
        </w:numPr>
        <w:tabs>
          <w:tab w:val="left" w:pos="426"/>
        </w:tabs>
        <w:spacing w:before="0"/>
        <w:rPr>
          <w:rFonts w:cs="Times New Roman"/>
          <w:sz w:val="22"/>
          <w:szCs w:val="22"/>
        </w:rPr>
      </w:pPr>
      <w:bookmarkStart w:id="1478" w:name="_Toc55374014"/>
      <w:bookmarkStart w:id="1479" w:name="_Toc55375151"/>
      <w:bookmarkStart w:id="1480" w:name="_Toc55396559"/>
      <w:bookmarkStart w:id="1481" w:name="_Toc65230556"/>
      <w:bookmarkStart w:id="1482" w:name="_Toc65230794"/>
      <w:bookmarkStart w:id="1483" w:name="_Toc65232078"/>
      <w:bookmarkStart w:id="1484" w:name="_Toc65232323"/>
      <w:bookmarkStart w:id="1485" w:name="_Toc66716182"/>
      <w:bookmarkStart w:id="1486" w:name="_Toc71097226"/>
      <w:bookmarkStart w:id="1487" w:name="_Toc71097257"/>
      <w:bookmarkStart w:id="1488" w:name="_Toc71097332"/>
      <w:bookmarkStart w:id="1489" w:name="_Toc71108072"/>
      <w:bookmarkStart w:id="1490" w:name="_Toc79055266"/>
      <w:bookmarkStart w:id="1491" w:name="_Toc79055297"/>
      <w:bookmarkStart w:id="1492" w:name="_Toc79060188"/>
      <w:bookmarkStart w:id="1493" w:name="_Toc79060475"/>
      <w:bookmarkStart w:id="1494" w:name="_Toc81307832"/>
      <w:bookmarkStart w:id="1495" w:name="_Toc83376493"/>
      <w:bookmarkStart w:id="1496" w:name="_Toc86386732"/>
      <w:bookmarkStart w:id="1497" w:name="_Toc86405418"/>
      <w:bookmarkStart w:id="1498" w:name="_Toc98162448"/>
      <w:bookmarkStart w:id="1499" w:name="_Toc98162480"/>
      <w:bookmarkStart w:id="1500" w:name="_Toc98235006"/>
      <w:bookmarkStart w:id="1501" w:name="_Toc98235201"/>
      <w:bookmarkStart w:id="1502" w:name="_Toc98235286"/>
      <w:bookmarkStart w:id="1503" w:name="_Toc98757156"/>
      <w:bookmarkStart w:id="1504" w:name="_Toc101874711"/>
      <w:bookmarkStart w:id="1505" w:name="_Toc101954167"/>
      <w:bookmarkStart w:id="1506" w:name="_Toc101971984"/>
      <w:bookmarkStart w:id="1507" w:name="_Toc101974076"/>
      <w:bookmarkStart w:id="1508" w:name="_Toc102039761"/>
      <w:bookmarkStart w:id="1509" w:name="_Toc102039799"/>
      <w:bookmarkStart w:id="1510" w:name="_Toc102039839"/>
      <w:bookmarkStart w:id="1511" w:name="_Toc102039870"/>
      <w:bookmarkStart w:id="1512" w:name="_Toc102040928"/>
      <w:bookmarkStart w:id="1513" w:name="_Toc102477776"/>
      <w:bookmarkStart w:id="1514" w:name="_Toc102477807"/>
      <w:bookmarkStart w:id="1515" w:name="_Toc109824837"/>
      <w:bookmarkStart w:id="1516" w:name="_Toc109828793"/>
      <w:bookmarkStart w:id="1517" w:name="_Toc109828856"/>
      <w:bookmarkStart w:id="1518" w:name="_Toc109829032"/>
      <w:bookmarkStart w:id="1519" w:name="_Toc109829063"/>
      <w:bookmarkStart w:id="1520" w:name="_Toc109833907"/>
      <w:bookmarkStart w:id="1521" w:name="_Toc110237450"/>
      <w:bookmarkStart w:id="1522" w:name="_Toc117775327"/>
      <w:bookmarkStart w:id="1523" w:name="_Toc117781296"/>
      <w:bookmarkStart w:id="1524" w:name="_Toc125620824"/>
      <w:bookmarkStart w:id="1525" w:name="_Toc125620855"/>
      <w:bookmarkStart w:id="1526" w:name="_Toc125620886"/>
      <w:bookmarkStart w:id="1527" w:name="_Toc125620922"/>
      <w:bookmarkStart w:id="1528" w:name="_Toc125620953"/>
      <w:bookmarkStart w:id="1529" w:name="_Toc125620987"/>
      <w:bookmarkStart w:id="1530" w:name="_Toc125621040"/>
      <w:bookmarkStart w:id="1531" w:name="_Toc125621094"/>
      <w:bookmarkStart w:id="1532" w:name="_Toc125623572"/>
      <w:bookmarkStart w:id="1533" w:name="_Toc125623604"/>
      <w:bookmarkStart w:id="1534" w:name="_Toc125623636"/>
      <w:bookmarkStart w:id="1535" w:name="_Toc125970382"/>
      <w:bookmarkStart w:id="1536" w:name="_Toc125970414"/>
      <w:bookmarkStart w:id="1537" w:name="_Toc127365865"/>
      <w:bookmarkStart w:id="1538" w:name="_Toc127434616"/>
      <w:bookmarkStart w:id="1539" w:name="_Toc127436984"/>
      <w:bookmarkStart w:id="1540" w:name="_Toc127437345"/>
      <w:bookmarkStart w:id="1541" w:name="_Toc127437700"/>
      <w:bookmarkStart w:id="1542" w:name="_Toc168037668"/>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2E5EB4">
        <w:rPr>
          <w:rFonts w:cs="Times New Roman"/>
          <w:sz w:val="22"/>
          <w:szCs w:val="22"/>
        </w:rPr>
        <w:t>Las erogaci</w:t>
      </w:r>
      <w:r w:rsidR="008D4047" w:rsidRPr="002E5EB4">
        <w:rPr>
          <w:rFonts w:cs="Times New Roman"/>
          <w:sz w:val="22"/>
          <w:szCs w:val="22"/>
        </w:rPr>
        <w:t>o</w:t>
      </w:r>
      <w:r w:rsidR="005862C0" w:rsidRPr="002E5EB4">
        <w:rPr>
          <w:rFonts w:cs="Times New Roman"/>
          <w:sz w:val="22"/>
          <w:szCs w:val="22"/>
        </w:rPr>
        <w:t>n</w:t>
      </w:r>
      <w:r w:rsidR="008D4047" w:rsidRPr="002E5EB4">
        <w:rPr>
          <w:rFonts w:cs="Times New Roman"/>
          <w:sz w:val="22"/>
          <w:szCs w:val="22"/>
        </w:rPr>
        <w:t>es</w:t>
      </w:r>
      <w:r w:rsidR="005862C0" w:rsidRPr="002E5EB4">
        <w:rPr>
          <w:rFonts w:cs="Times New Roman"/>
          <w:sz w:val="22"/>
          <w:szCs w:val="22"/>
        </w:rPr>
        <w:t xml:space="preserve"> </w:t>
      </w:r>
      <w:r w:rsidR="00A20C9F">
        <w:rPr>
          <w:rFonts w:cs="Times New Roman"/>
          <w:sz w:val="22"/>
          <w:szCs w:val="22"/>
        </w:rPr>
        <w:t xml:space="preserve">en </w:t>
      </w:r>
      <w:r w:rsidR="009752F2">
        <w:rPr>
          <w:rFonts w:cs="Times New Roman"/>
          <w:sz w:val="22"/>
          <w:szCs w:val="22"/>
        </w:rPr>
        <w:t>salud han sido las más d</w:t>
      </w:r>
      <w:r w:rsidR="00A20C9F">
        <w:rPr>
          <w:rFonts w:cs="Times New Roman"/>
          <w:sz w:val="22"/>
          <w:szCs w:val="22"/>
        </w:rPr>
        <w:t>inámicas</w:t>
      </w:r>
      <w:bookmarkEnd w:id="1542"/>
    </w:p>
    <w:p w14:paraId="6A1432EB" w14:textId="65415835" w:rsidR="00C22DE7" w:rsidRPr="00C22DE7" w:rsidRDefault="00F151B6" w:rsidP="00C22DE7">
      <w:pPr>
        <w:rPr>
          <w:rFonts w:cs="Times New Roman"/>
        </w:rPr>
      </w:pPr>
      <w:r w:rsidRPr="002E5EB4">
        <w:rPr>
          <w:rFonts w:eastAsiaTheme="majorEastAsia"/>
          <w:noProof/>
          <w:lang w:eastAsia="es-GT"/>
        </w:rPr>
        <w:drawing>
          <wp:anchor distT="0" distB="0" distL="114300" distR="114300" simplePos="0" relativeHeight="251658245" behindDoc="0" locked="0" layoutInCell="1" allowOverlap="1" wp14:anchorId="256174D2" wp14:editId="168489D1">
            <wp:simplePos x="0" y="0"/>
            <wp:positionH relativeFrom="margin">
              <wp:posOffset>2896870</wp:posOffset>
            </wp:positionH>
            <wp:positionV relativeFrom="paragraph">
              <wp:posOffset>95836</wp:posOffset>
            </wp:positionV>
            <wp:extent cx="3094990" cy="1464945"/>
            <wp:effectExtent l="57150" t="38100" r="105410" b="97155"/>
            <wp:wrapSquare wrapText="bothSides"/>
            <wp:docPr id="1937780073" name="Diagrama 19377800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r w:rsidR="000044CD" w:rsidRPr="000044CD">
        <w:t xml:space="preserve"> </w:t>
      </w:r>
      <w:r w:rsidR="000044CD" w:rsidRPr="000044CD">
        <w:rPr>
          <w:rFonts w:cs="Times New Roman"/>
        </w:rPr>
        <w:t>En cuanto a las erogaciones del gobierno general, estas ascienden a Q29,607.7 millones, lo cual representa una disminución de 2.1% (Q619.9 millones) respecto al mismo periodo de 2023. En cuanto a la ejecución por nivel institucional de gobierno, la mayor parte ha sido realizada por el gobierno central presupuestario, siendo esta el 60.5% de las erogaciones totales del gobierno general, seguido de los gobiernos locales con el 12.6%, el gobierno central extrapresupuestario el 12.5% y los fondos de seguridad social con el 14.4% restante.</w:t>
      </w:r>
    </w:p>
    <w:p w14:paraId="04F53BBC" w14:textId="77777777" w:rsidR="000044CD" w:rsidRPr="000044CD" w:rsidRDefault="000044CD" w:rsidP="000044CD">
      <w:pPr>
        <w:rPr>
          <w:rFonts w:cs="Times New Roman"/>
        </w:rPr>
      </w:pPr>
      <w:r w:rsidRPr="000044CD">
        <w:rPr>
          <w:rFonts w:cs="Times New Roman"/>
        </w:rPr>
        <w:t>En cuanto a la clasificación por funciones de gobierno, la función que registró mayor crecimiento en términos monetarios fue la Salud, el cual tuvo una ejecución total de Q4,901.7 millones y un crecimiento de 26.7%. Este comportamiento se explica principalmente por la subcategoría de servicios de salud pública, la cual incrementó 36.1%, (Q540.4 millones) e influenciado por el aumento en remuneraciones del Ministerio de Salud Pública y Asistencia Social y la adquisición insumos como elementos y compuestos químicos, productos medicinales y farmacéuticos, útiles menores, suministros e instrumental médico-quirúrgicos, de laboratorio y cuidado de la salud. Asimismo, cabe mencionar que la participación por subsectores institucionales en la ejecución de esta función fue del 59.2% por el gobierno central presupuestario, 39.7% por los fondos de seguridad social, y el 1.1% por los gobiernos locales.</w:t>
      </w:r>
    </w:p>
    <w:p w14:paraId="479BF8C0" w14:textId="77777777" w:rsidR="000044CD" w:rsidRDefault="000044CD" w:rsidP="000044CD">
      <w:pPr>
        <w:rPr>
          <w:rFonts w:cs="Times New Roman"/>
        </w:rPr>
      </w:pPr>
      <w:r w:rsidRPr="000044CD">
        <w:rPr>
          <w:rFonts w:cs="Times New Roman"/>
        </w:rPr>
        <w:t>La función de Protección social registró ejecución de Q5,254.3 millones con un crecimiento del 6.1% el cual es explicado en buena parte por el aumento en la subcategoría enfocada a Edad avanzada, que aumentó 13.0% (Q425.9 millones). El 57.7% de la ejecución por esta función fue realizada por el gobierno central presupuestario, seguido por el 40.3% ejecutado por los fondos de seguridad social, el 1.4% fue ejecutado por los gobiernos locales y el 0.6% por el gobierno central extrapresupuestario.</w:t>
      </w:r>
    </w:p>
    <w:p w14:paraId="13399A30" w14:textId="4DAED7DC" w:rsidR="00F80C82" w:rsidRPr="002E5EB4" w:rsidRDefault="005431FF" w:rsidP="000044CD">
      <w:pPr>
        <w:rPr>
          <w:rFonts w:cs="Times New Roman"/>
          <w:sz w:val="22"/>
          <w:szCs w:val="22"/>
        </w:rPr>
      </w:pPr>
      <w:r w:rsidRPr="002E5EB4">
        <w:rPr>
          <w:rFonts w:cs="Times New Roman"/>
          <w:noProof/>
          <w:sz w:val="22"/>
          <w:szCs w:val="22"/>
          <w:lang w:eastAsia="es-GT"/>
        </w:rPr>
        <w:drawing>
          <wp:inline distT="0" distB="0" distL="0" distR="0" wp14:anchorId="29CE4EB6" wp14:editId="2C8CD9DE">
            <wp:extent cx="5934710" cy="3856383"/>
            <wp:effectExtent l="0" t="0" r="889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046608C" w14:textId="77777777" w:rsidR="000044CD" w:rsidRPr="000044CD" w:rsidRDefault="000044CD" w:rsidP="000044CD">
      <w:pPr>
        <w:rPr>
          <w:rFonts w:cs="Times New Roman"/>
        </w:rPr>
      </w:pPr>
      <w:r w:rsidRPr="000044CD">
        <w:rPr>
          <w:rFonts w:cs="Times New Roman"/>
        </w:rPr>
        <w:lastRenderedPageBreak/>
        <w:t>Otras funciones cuya erogación mostraron aumento, aunque leve, fueron las erogaciones por Orden público y seguridad, al ascender a Q3,467.5 millones, con un crecimiento del 1.2%, la función de Educación que registró erogaciones por Q6,206.6 millones y representa un crecimiento del 0.6%, las erogaciones enfocadas a Defensa se situaron en Q464.6 millones, con un incremento del 6.7% y las enfocadas a Vivienda y servicios comunitarios ascendieron a Q891.9 millones, con crecimiento de 1.3%.</w:t>
      </w:r>
    </w:p>
    <w:p w14:paraId="06F2BEE4" w14:textId="77777777" w:rsidR="000044CD" w:rsidRPr="000044CD" w:rsidRDefault="000044CD" w:rsidP="000044CD">
      <w:pPr>
        <w:rPr>
          <w:rFonts w:cs="Times New Roman"/>
        </w:rPr>
      </w:pPr>
      <w:r w:rsidRPr="000044CD">
        <w:rPr>
          <w:rFonts w:cs="Times New Roman"/>
        </w:rPr>
        <w:t xml:space="preserve">Cabe mencionar que el resto de las funciones muestran una disminución en el primer trimestre de 2024. En el caso de Protección del medio ambiente tuvo una ejecución de Q464.8 millones y siendo menor en un 9.7%, las enfocadas a Actividades recreativas, cultura y religión registraron la ejecución de Q610.3 millones, con disminución de 2.2% y las enfocadas a Servicios públicos generales, ascendieron a Q5,684.9 millones con una disminución de 2.7%. </w:t>
      </w:r>
    </w:p>
    <w:p w14:paraId="1AC53E85" w14:textId="2991F71D" w:rsidR="00B03AC1" w:rsidRPr="00B03AC1" w:rsidRDefault="000044CD" w:rsidP="000044CD">
      <w:pPr>
        <w:rPr>
          <w:rFonts w:cs="Times New Roman"/>
        </w:rPr>
      </w:pPr>
      <w:r w:rsidRPr="000044CD">
        <w:rPr>
          <w:rFonts w:cs="Times New Roman"/>
        </w:rPr>
        <w:t>La función con la disminución más representativa fue las enfocadas a Asuntos económicos, cuya ejecución ascendió a Q1,661.0 millones y una caída interanual del 52.8%, explicado principalmente por la disminución en la subcategoría de transporte, la cual fue menor en un 62.4% (Q1,553.3 millones) y atribuido principalmente a una menor ejecución en las Construcciones de bienes nacionales de uso común (infraestructura vial) y la disminución en gastos de Mantenimiento y reparación de bienes nacionales de uso común, que se observaron en el subsector de gobierno central presupuestario. A nivel de subsectores, el 52.4% de las erogaciones por esta función fueron ejecutadas por el gobierno central presupuestario, el 42.1% por los gobiernos locales y el 5.5% por el gobierno central presupuestario.</w:t>
      </w:r>
    </w:p>
    <w:p w14:paraId="152CF97B" w14:textId="6BE0D097" w:rsidR="00840E88" w:rsidRPr="002E5EB4" w:rsidRDefault="00840E88" w:rsidP="001B3E33">
      <w:pPr>
        <w:pStyle w:val="Ttulo1"/>
        <w:numPr>
          <w:ilvl w:val="0"/>
          <w:numId w:val="12"/>
        </w:numPr>
        <w:rPr>
          <w:lang w:val="es-ES_tradnl" w:eastAsia="es-ES"/>
        </w:rPr>
      </w:pPr>
      <w:bookmarkStart w:id="1543" w:name="_Toc168037669"/>
      <w:r w:rsidRPr="002E5EB4">
        <w:rPr>
          <w:lang w:val="es-MX"/>
        </w:rPr>
        <w:t>Resultados</w:t>
      </w:r>
      <w:r w:rsidR="001B3E33" w:rsidRPr="002E5EB4">
        <w:rPr>
          <w:lang w:val="es-ES_tradnl" w:eastAsia="es-ES"/>
        </w:rPr>
        <w:t xml:space="preserve"> Fiscales</w:t>
      </w:r>
      <w:bookmarkEnd w:id="1543"/>
    </w:p>
    <w:p w14:paraId="1B0B0861" w14:textId="7405193D" w:rsidR="00364844" w:rsidRPr="002E5EB4" w:rsidRDefault="00BD6585" w:rsidP="001B3E33">
      <w:pPr>
        <w:pStyle w:val="Ttulo2"/>
        <w:numPr>
          <w:ilvl w:val="1"/>
          <w:numId w:val="12"/>
        </w:numPr>
        <w:tabs>
          <w:tab w:val="left" w:pos="426"/>
        </w:tabs>
        <w:spacing w:before="0"/>
        <w:rPr>
          <w:rFonts w:cs="Times New Roman"/>
          <w:sz w:val="22"/>
          <w:szCs w:val="22"/>
        </w:rPr>
      </w:pPr>
      <w:bookmarkStart w:id="1544" w:name="_Toc42069123"/>
      <w:bookmarkStart w:id="1545" w:name="_Toc49422069"/>
      <w:bookmarkStart w:id="1546" w:name="_Toc49422095"/>
      <w:bookmarkStart w:id="1547" w:name="_Toc49430674"/>
      <w:bookmarkStart w:id="1548" w:name="_Toc49430700"/>
      <w:bookmarkStart w:id="1549" w:name="_Toc49750477"/>
      <w:bookmarkStart w:id="1550" w:name="_Toc49750727"/>
      <w:bookmarkStart w:id="1551" w:name="_Toc49750755"/>
      <w:bookmarkStart w:id="1552" w:name="_Toc55284841"/>
      <w:bookmarkStart w:id="1553" w:name="_Toc55298859"/>
      <w:bookmarkStart w:id="1554" w:name="_Toc55373842"/>
      <w:bookmarkStart w:id="1555" w:name="_Toc55374018"/>
      <w:bookmarkStart w:id="1556" w:name="_Toc55375155"/>
      <w:bookmarkStart w:id="1557" w:name="_Toc55396563"/>
      <w:bookmarkStart w:id="1558" w:name="_Toc65230560"/>
      <w:bookmarkStart w:id="1559" w:name="_Toc65230798"/>
      <w:bookmarkStart w:id="1560" w:name="_Toc65232082"/>
      <w:bookmarkStart w:id="1561" w:name="_Toc65232327"/>
      <w:bookmarkStart w:id="1562" w:name="_Toc66716186"/>
      <w:bookmarkStart w:id="1563" w:name="_Toc71097230"/>
      <w:bookmarkStart w:id="1564" w:name="_Toc71097261"/>
      <w:bookmarkStart w:id="1565" w:name="_Toc71097336"/>
      <w:bookmarkStart w:id="1566" w:name="_Toc71108076"/>
      <w:bookmarkStart w:id="1567" w:name="_Toc79055270"/>
      <w:bookmarkStart w:id="1568" w:name="_Toc79055301"/>
      <w:bookmarkStart w:id="1569" w:name="_Toc79060192"/>
      <w:bookmarkStart w:id="1570" w:name="_Toc79060479"/>
      <w:bookmarkStart w:id="1571" w:name="_Toc81307836"/>
      <w:bookmarkStart w:id="1572" w:name="_Toc83376497"/>
      <w:bookmarkStart w:id="1573" w:name="_Toc86386736"/>
      <w:bookmarkStart w:id="1574" w:name="_Toc86405422"/>
      <w:bookmarkStart w:id="1575" w:name="_Toc98162452"/>
      <w:bookmarkStart w:id="1576" w:name="_Toc98162484"/>
      <w:bookmarkStart w:id="1577" w:name="_Toc98235010"/>
      <w:bookmarkStart w:id="1578" w:name="_Toc98235205"/>
      <w:bookmarkStart w:id="1579" w:name="_Toc98235290"/>
      <w:bookmarkStart w:id="1580" w:name="_Toc98757160"/>
      <w:bookmarkStart w:id="1581" w:name="_Toc101874715"/>
      <w:bookmarkStart w:id="1582" w:name="_Toc101954171"/>
      <w:bookmarkStart w:id="1583" w:name="_Toc101971988"/>
      <w:bookmarkStart w:id="1584" w:name="_Toc101974080"/>
      <w:bookmarkStart w:id="1585" w:name="_Toc102039765"/>
      <w:bookmarkStart w:id="1586" w:name="_Toc102039803"/>
      <w:bookmarkStart w:id="1587" w:name="_Toc102039843"/>
      <w:bookmarkStart w:id="1588" w:name="_Toc102039874"/>
      <w:bookmarkStart w:id="1589" w:name="_Toc102040932"/>
      <w:bookmarkStart w:id="1590" w:name="_Toc102477780"/>
      <w:bookmarkStart w:id="1591" w:name="_Toc102477811"/>
      <w:bookmarkStart w:id="1592" w:name="_Toc109824841"/>
      <w:bookmarkStart w:id="1593" w:name="_Toc109828797"/>
      <w:bookmarkStart w:id="1594" w:name="_Toc109828860"/>
      <w:bookmarkStart w:id="1595" w:name="_Toc109829036"/>
      <w:bookmarkStart w:id="1596" w:name="_Toc109829067"/>
      <w:bookmarkStart w:id="1597" w:name="_Toc109833911"/>
      <w:bookmarkStart w:id="1598" w:name="_Toc110237454"/>
      <w:bookmarkStart w:id="1599" w:name="_Toc117775331"/>
      <w:bookmarkStart w:id="1600" w:name="_Toc117781300"/>
      <w:bookmarkStart w:id="1601" w:name="_Toc125620828"/>
      <w:bookmarkStart w:id="1602" w:name="_Toc125620859"/>
      <w:bookmarkStart w:id="1603" w:name="_Toc125620890"/>
      <w:bookmarkStart w:id="1604" w:name="_Toc125620926"/>
      <w:bookmarkStart w:id="1605" w:name="_Toc125620957"/>
      <w:bookmarkStart w:id="1606" w:name="_Toc125620991"/>
      <w:bookmarkStart w:id="1607" w:name="_Toc125621044"/>
      <w:bookmarkStart w:id="1608" w:name="_Toc125621098"/>
      <w:bookmarkStart w:id="1609" w:name="_Toc125623576"/>
      <w:bookmarkStart w:id="1610" w:name="_Toc125623608"/>
      <w:bookmarkStart w:id="1611" w:name="_Toc125623640"/>
      <w:bookmarkStart w:id="1612" w:name="_Toc125970386"/>
      <w:bookmarkStart w:id="1613" w:name="_Toc125970418"/>
      <w:bookmarkStart w:id="1614" w:name="_Toc127365869"/>
      <w:bookmarkStart w:id="1615" w:name="_Toc127434620"/>
      <w:bookmarkStart w:id="1616" w:name="_Toc127436988"/>
      <w:bookmarkStart w:id="1617" w:name="_Toc127437349"/>
      <w:bookmarkStart w:id="1618" w:name="_Toc127437704"/>
      <w:bookmarkStart w:id="1619" w:name="_Toc168037670"/>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2E5EB4">
        <w:rPr>
          <w:rFonts w:cs="Times New Roman"/>
          <w:sz w:val="22"/>
          <w:szCs w:val="22"/>
        </w:rPr>
        <w:t>R</w:t>
      </w:r>
      <w:r w:rsidR="00540B30" w:rsidRPr="002E5EB4">
        <w:rPr>
          <w:rFonts w:cs="Times New Roman"/>
          <w:sz w:val="22"/>
          <w:szCs w:val="22"/>
        </w:rPr>
        <w:t xml:space="preserve">esultado </w:t>
      </w:r>
      <w:r w:rsidR="003C3E6F" w:rsidRPr="002E5EB4">
        <w:rPr>
          <w:rFonts w:cs="Times New Roman"/>
          <w:sz w:val="22"/>
          <w:szCs w:val="22"/>
        </w:rPr>
        <w:t>O</w:t>
      </w:r>
      <w:r w:rsidR="00540B30" w:rsidRPr="002E5EB4">
        <w:rPr>
          <w:rFonts w:cs="Times New Roman"/>
          <w:sz w:val="22"/>
          <w:szCs w:val="22"/>
        </w:rPr>
        <w:t>perativo</w:t>
      </w:r>
      <w:bookmarkEnd w:id="1619"/>
      <w:r w:rsidR="00EE52DF" w:rsidRPr="002E5EB4">
        <w:rPr>
          <w:rFonts w:cs="Times New Roman"/>
          <w:sz w:val="22"/>
          <w:szCs w:val="22"/>
        </w:rPr>
        <w:t xml:space="preserve"> </w:t>
      </w:r>
      <w:bookmarkEnd w:id="829"/>
    </w:p>
    <w:p w14:paraId="1F45160C" w14:textId="77777777" w:rsidR="000044CD" w:rsidRPr="000044CD" w:rsidRDefault="000044CD" w:rsidP="000044CD">
      <w:pPr>
        <w:pStyle w:val="Sinespaciado"/>
        <w:spacing w:after="240"/>
        <w:rPr>
          <w:rFonts w:ascii="Times New Roman" w:hAnsi="Times New Roman" w:cs="Times New Roman"/>
        </w:rPr>
      </w:pPr>
      <w:r w:rsidRPr="000044CD">
        <w:rPr>
          <w:rFonts w:ascii="Times New Roman" w:hAnsi="Times New Roman" w:cs="Times New Roman"/>
        </w:rPr>
        <w:t>El resultado operativo de gobierno general fue positivo por Q7,494.4 millones, siendo mayor al registrado en el 2023 cuando alcanzó el monto Q6,181.5 millones. En el caso del resultado operativo primario (sin considerar el pago de intereses) fue positivo por Q10,018.4 millones, superior a los Q8,560.2 millones del año anterior.</w:t>
      </w:r>
    </w:p>
    <w:p w14:paraId="062B3822" w14:textId="1084D85F" w:rsidR="00A22E75" w:rsidRDefault="000044CD" w:rsidP="000044CD">
      <w:pPr>
        <w:pStyle w:val="Sinespaciado"/>
        <w:spacing w:after="240"/>
        <w:jc w:val="both"/>
        <w:rPr>
          <w:rFonts w:ascii="Times New Roman" w:hAnsi="Times New Roman" w:cs="Times New Roman"/>
        </w:rPr>
      </w:pPr>
      <w:r w:rsidRPr="000044CD">
        <w:rPr>
          <w:rFonts w:ascii="Times New Roman" w:hAnsi="Times New Roman" w:cs="Times New Roman"/>
        </w:rPr>
        <w:t>A nivel de gobierno institucional, el gobierno central presupuestario registró un resultado operativo positivo en Q3,434.5 millones, el gobierno central extrapresupuestario por Q474.1.1 millones, los gobiernos locales reflejaron un resulta positivo en Q2,590.7 millones y los fondos de seguridad social reportan superávit de operaciones por Q995.1 millones.</w:t>
      </w:r>
    </w:p>
    <w:p w14:paraId="10242320" w14:textId="7F244D38" w:rsidR="00374C59" w:rsidRPr="002E5EB4" w:rsidRDefault="009752F2" w:rsidP="001B3E33">
      <w:pPr>
        <w:pStyle w:val="Ttulo2"/>
        <w:numPr>
          <w:ilvl w:val="1"/>
          <w:numId w:val="12"/>
        </w:numPr>
        <w:tabs>
          <w:tab w:val="left" w:pos="426"/>
        </w:tabs>
        <w:spacing w:before="0"/>
        <w:ind w:left="284" w:hanging="284"/>
        <w:rPr>
          <w:rFonts w:cs="Times New Roman"/>
          <w:sz w:val="22"/>
          <w:szCs w:val="22"/>
        </w:rPr>
      </w:pPr>
      <w:bookmarkStart w:id="1620" w:name="_Toc168037671"/>
      <w:r>
        <w:rPr>
          <w:rFonts w:cs="Times New Roman"/>
          <w:sz w:val="22"/>
          <w:szCs w:val="22"/>
        </w:rPr>
        <w:t>Pr</w:t>
      </w:r>
      <w:r w:rsidR="007D59A9">
        <w:rPr>
          <w:rFonts w:cs="Times New Roman"/>
          <w:sz w:val="22"/>
          <w:szCs w:val="22"/>
        </w:rPr>
        <w:t>é</w:t>
      </w:r>
      <w:r>
        <w:rPr>
          <w:rFonts w:cs="Times New Roman"/>
          <w:sz w:val="22"/>
          <w:szCs w:val="22"/>
        </w:rPr>
        <w:t>stamo</w:t>
      </w:r>
      <w:r w:rsidR="00B4032C" w:rsidRPr="002E5EB4">
        <w:rPr>
          <w:rFonts w:cs="Times New Roman"/>
          <w:sz w:val="22"/>
          <w:szCs w:val="22"/>
        </w:rPr>
        <w:t xml:space="preserve"> </w:t>
      </w:r>
      <w:r w:rsidR="006848B0">
        <w:rPr>
          <w:rFonts w:cs="Times New Roman"/>
          <w:sz w:val="22"/>
          <w:szCs w:val="22"/>
        </w:rPr>
        <w:t xml:space="preserve">o Endeudamiento </w:t>
      </w:r>
      <w:r w:rsidR="00B4032C" w:rsidRPr="002E5EB4">
        <w:rPr>
          <w:rFonts w:cs="Times New Roman"/>
          <w:sz w:val="22"/>
          <w:szCs w:val="22"/>
        </w:rPr>
        <w:t>Neto</w:t>
      </w:r>
      <w:bookmarkEnd w:id="1620"/>
    </w:p>
    <w:p w14:paraId="55755F5B" w14:textId="77777777" w:rsidR="000044CD" w:rsidRPr="000044CD" w:rsidRDefault="000044CD" w:rsidP="000044CD">
      <w:pPr>
        <w:pStyle w:val="Sinespaciado"/>
        <w:spacing w:after="240"/>
        <w:jc w:val="both"/>
        <w:rPr>
          <w:rFonts w:ascii="Times New Roman" w:hAnsi="Times New Roman" w:cs="Times New Roman"/>
        </w:rPr>
      </w:pPr>
      <w:r w:rsidRPr="000044CD">
        <w:rPr>
          <w:rFonts w:ascii="Times New Roman" w:hAnsi="Times New Roman" w:cs="Times New Roman"/>
        </w:rPr>
        <w:t>El resultado fiscal mostró un préstamo neto (superávit) de Q5,196.6 millones, resultado del cual cabe resaltar es mayor al superávit reportado observado en el año anterior, donde alcanzó el monto de Q2,258.3 millones. En cuanto al resultado primario (sin incluir el pago de intereses) fue positivo por Q7,720.6 millones, mayor que el año previo por Q3,083.2 millones.</w:t>
      </w:r>
    </w:p>
    <w:p w14:paraId="7FD2A40B" w14:textId="3D0B7993" w:rsidR="00AF09D6" w:rsidRDefault="000044CD" w:rsidP="000044CD">
      <w:pPr>
        <w:pStyle w:val="Sinespaciado"/>
        <w:spacing w:after="240"/>
        <w:jc w:val="both"/>
        <w:rPr>
          <w:rFonts w:eastAsiaTheme="majorEastAsia"/>
          <w:noProof/>
          <w:lang w:eastAsia="es-GT"/>
        </w:rPr>
      </w:pPr>
      <w:r w:rsidRPr="000044CD">
        <w:rPr>
          <w:rFonts w:ascii="Times New Roman" w:hAnsi="Times New Roman" w:cs="Times New Roman"/>
        </w:rPr>
        <w:t>En cuanto al resultado por subsectores, el gobierno central presupuestario registró un préstamo neto por Q3,247.7 millones, el gobierno central extrapresupuestario registró superávit por Q449.8 millones, los gobiernos locales reportaron superávit por Q678.8 millones, mientras los fondos de seguridad social mostraron superávit por Q820.3 millones.</w:t>
      </w:r>
      <w:r w:rsidR="007B05B7" w:rsidRPr="002E5EB4">
        <w:rPr>
          <w:rFonts w:eastAsiaTheme="majorEastAsia"/>
          <w:noProof/>
          <w:lang w:eastAsia="es-GT"/>
        </w:rPr>
        <w:drawing>
          <wp:inline distT="0" distB="0" distL="0" distR="0" wp14:anchorId="50500998" wp14:editId="298CE7A2">
            <wp:extent cx="5899785" cy="2051437"/>
            <wp:effectExtent l="57150" t="0" r="100965" b="25400"/>
            <wp:docPr id="1805976380" name="Diagrama 18059763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020DDCB3" w14:textId="022D16C6" w:rsidR="00264A75" w:rsidRPr="00543F4F" w:rsidRDefault="00264A75" w:rsidP="00522D73">
      <w:pPr>
        <w:pStyle w:val="Sinespaciado"/>
        <w:spacing w:before="0"/>
        <w:jc w:val="center"/>
        <w:rPr>
          <w:rFonts w:ascii="Times New Roman" w:hAnsi="Times New Roman" w:cs="Times New Roman"/>
          <w:b/>
          <w:bCs/>
          <w:sz w:val="22"/>
          <w:szCs w:val="22"/>
          <w:lang w:val="es-MX"/>
        </w:rPr>
      </w:pPr>
      <w:r w:rsidRPr="00543F4F">
        <w:rPr>
          <w:rFonts w:ascii="Times New Roman" w:hAnsi="Times New Roman" w:cs="Times New Roman"/>
          <w:b/>
          <w:bCs/>
          <w:sz w:val="22"/>
          <w:szCs w:val="22"/>
          <w:lang w:val="es-MX"/>
        </w:rPr>
        <w:lastRenderedPageBreak/>
        <w:t xml:space="preserve">Estado de </w:t>
      </w:r>
      <w:r w:rsidR="00697544" w:rsidRPr="00543F4F">
        <w:rPr>
          <w:rFonts w:ascii="Times New Roman" w:hAnsi="Times New Roman" w:cs="Times New Roman"/>
          <w:b/>
          <w:bCs/>
          <w:sz w:val="22"/>
          <w:szCs w:val="22"/>
          <w:lang w:val="es-MX"/>
        </w:rPr>
        <w:t>O</w:t>
      </w:r>
      <w:r w:rsidRPr="00543F4F">
        <w:rPr>
          <w:rFonts w:ascii="Times New Roman" w:hAnsi="Times New Roman" w:cs="Times New Roman"/>
          <w:b/>
          <w:bCs/>
          <w:sz w:val="22"/>
          <w:szCs w:val="22"/>
          <w:lang w:val="es-MX"/>
        </w:rPr>
        <w:t>peraciones</w:t>
      </w:r>
      <w:r w:rsidR="007105EE" w:rsidRPr="00543F4F">
        <w:rPr>
          <w:rFonts w:ascii="Times New Roman" w:hAnsi="Times New Roman" w:cs="Times New Roman"/>
          <w:b/>
          <w:bCs/>
          <w:sz w:val="22"/>
          <w:szCs w:val="22"/>
          <w:lang w:val="es-MX"/>
        </w:rPr>
        <w:t xml:space="preserve"> </w:t>
      </w:r>
      <w:r w:rsidRPr="00543F4F">
        <w:rPr>
          <w:rFonts w:ascii="Times New Roman" w:hAnsi="Times New Roman" w:cs="Times New Roman"/>
          <w:b/>
          <w:bCs/>
          <w:sz w:val="22"/>
          <w:szCs w:val="22"/>
          <w:lang w:val="es-MX"/>
        </w:rPr>
        <w:t>del Gobierno</w:t>
      </w:r>
      <w:r w:rsidR="00F22E50" w:rsidRPr="00543F4F">
        <w:rPr>
          <w:rFonts w:ascii="Times New Roman" w:hAnsi="Times New Roman" w:cs="Times New Roman"/>
          <w:b/>
          <w:bCs/>
          <w:sz w:val="22"/>
          <w:szCs w:val="22"/>
          <w:lang w:val="es-MX"/>
        </w:rPr>
        <w:t xml:space="preserve"> General</w:t>
      </w:r>
    </w:p>
    <w:p w14:paraId="68D87BB8" w14:textId="78795BEF" w:rsidR="007105EE" w:rsidRPr="002E5EB4" w:rsidRDefault="007105EE" w:rsidP="00522D73">
      <w:pPr>
        <w:pStyle w:val="Sinespaciado"/>
        <w:spacing w:before="0"/>
        <w:jc w:val="center"/>
        <w:rPr>
          <w:rFonts w:ascii="Times New Roman" w:hAnsi="Times New Roman" w:cs="Times New Roman"/>
          <w:b/>
          <w:bCs/>
          <w:sz w:val="22"/>
          <w:szCs w:val="22"/>
          <w:lang w:val="es-MX"/>
        </w:rPr>
      </w:pPr>
      <w:r w:rsidRPr="00543F4F">
        <w:rPr>
          <w:rFonts w:ascii="Times New Roman" w:hAnsi="Times New Roman" w:cs="Times New Roman"/>
          <w:b/>
          <w:bCs/>
          <w:sz w:val="22"/>
          <w:szCs w:val="22"/>
          <w:lang w:val="es-MX"/>
        </w:rPr>
        <w:t xml:space="preserve">Cifras acumuladas a </w:t>
      </w:r>
      <w:r w:rsidR="003E1338">
        <w:rPr>
          <w:rFonts w:ascii="Times New Roman" w:hAnsi="Times New Roman" w:cs="Times New Roman"/>
          <w:b/>
          <w:bCs/>
          <w:sz w:val="22"/>
          <w:szCs w:val="22"/>
          <w:lang w:val="es-MX"/>
        </w:rPr>
        <w:t>marzo</w:t>
      </w:r>
      <w:r w:rsidR="003E1338" w:rsidRPr="00543F4F">
        <w:rPr>
          <w:rFonts w:ascii="Times New Roman" w:hAnsi="Times New Roman" w:cs="Times New Roman"/>
          <w:b/>
          <w:bCs/>
          <w:sz w:val="22"/>
          <w:szCs w:val="22"/>
          <w:lang w:val="es-MX"/>
        </w:rPr>
        <w:t xml:space="preserve"> </w:t>
      </w:r>
      <w:r w:rsidR="0040363B" w:rsidRPr="00543F4F">
        <w:rPr>
          <w:rFonts w:ascii="Times New Roman" w:hAnsi="Times New Roman" w:cs="Times New Roman"/>
          <w:b/>
          <w:bCs/>
          <w:sz w:val="22"/>
          <w:szCs w:val="22"/>
          <w:lang w:val="es-MX"/>
        </w:rPr>
        <w:t>de cada año</w:t>
      </w:r>
      <w:r w:rsidRPr="00543F4F">
        <w:rPr>
          <w:rFonts w:ascii="Times New Roman" w:hAnsi="Times New Roman" w:cs="Times New Roman"/>
          <w:b/>
          <w:bCs/>
          <w:sz w:val="22"/>
          <w:szCs w:val="22"/>
          <w:lang w:val="es-MX"/>
        </w:rPr>
        <w:t>*</w:t>
      </w:r>
    </w:p>
    <w:p w14:paraId="3793E3FA" w14:textId="402859EF" w:rsidR="00A366A0" w:rsidRPr="002E5EB4" w:rsidRDefault="00697544" w:rsidP="00522D73">
      <w:pPr>
        <w:pStyle w:val="Sinespaciado"/>
        <w:spacing w:before="0"/>
        <w:jc w:val="center"/>
        <w:rPr>
          <w:rFonts w:ascii="Times New Roman" w:hAnsi="Times New Roman" w:cs="Times New Roman"/>
          <w:sz w:val="22"/>
          <w:szCs w:val="22"/>
          <w:lang w:val="es-MX"/>
        </w:rPr>
      </w:pPr>
      <w:r w:rsidRPr="002E5EB4">
        <w:rPr>
          <w:rFonts w:ascii="Times New Roman" w:hAnsi="Times New Roman" w:cs="Times New Roman"/>
          <w:sz w:val="22"/>
          <w:szCs w:val="22"/>
          <w:lang w:val="es-MX"/>
        </w:rPr>
        <w:t>En millones de Quetzales</w:t>
      </w:r>
      <w:r w:rsidR="00414C97" w:rsidRPr="002E5EB4">
        <w:rPr>
          <w:rFonts w:ascii="Times New Roman" w:hAnsi="Times New Roman" w:cs="Times New Roman"/>
          <w:sz w:val="22"/>
          <w:szCs w:val="22"/>
          <w:lang w:val="es-MX"/>
        </w:rPr>
        <w:t xml:space="preserve"> y</w:t>
      </w:r>
      <w:r w:rsidR="0090006B" w:rsidRPr="002E5EB4">
        <w:rPr>
          <w:rFonts w:ascii="Times New Roman" w:hAnsi="Times New Roman" w:cs="Times New Roman"/>
          <w:sz w:val="22"/>
          <w:szCs w:val="22"/>
          <w:lang w:val="es-MX"/>
        </w:rPr>
        <w:t xml:space="preserve"> </w:t>
      </w:r>
      <w:r w:rsidR="00414C97" w:rsidRPr="002E5EB4">
        <w:rPr>
          <w:rFonts w:ascii="Times New Roman" w:hAnsi="Times New Roman" w:cs="Times New Roman"/>
          <w:sz w:val="22"/>
          <w:szCs w:val="22"/>
          <w:lang w:val="es-MX"/>
        </w:rPr>
        <w:t>Porcentajes</w:t>
      </w:r>
    </w:p>
    <w:p w14:paraId="05115692" w14:textId="77777777" w:rsidR="005F785D" w:rsidRPr="002E5EB4" w:rsidRDefault="005F785D" w:rsidP="00522D73">
      <w:pPr>
        <w:pStyle w:val="Sinespaciado"/>
        <w:spacing w:before="0"/>
        <w:jc w:val="center"/>
        <w:rPr>
          <w:rFonts w:ascii="Times New Roman" w:hAnsi="Times New Roman" w:cs="Times New Roman"/>
          <w:sz w:val="22"/>
          <w:szCs w:val="22"/>
          <w:lang w:val="es-MX"/>
        </w:rPr>
      </w:pPr>
    </w:p>
    <w:tbl>
      <w:tblPr>
        <w:tblW w:w="6688" w:type="dxa"/>
        <w:jc w:val="center"/>
        <w:tblLayout w:type="fixed"/>
        <w:tblCellMar>
          <w:left w:w="70" w:type="dxa"/>
          <w:right w:w="70" w:type="dxa"/>
        </w:tblCellMar>
        <w:tblLook w:val="04A0" w:firstRow="1" w:lastRow="0" w:firstColumn="1" w:lastColumn="0" w:noHBand="0" w:noVBand="1"/>
      </w:tblPr>
      <w:tblGrid>
        <w:gridCol w:w="3164"/>
        <w:gridCol w:w="861"/>
        <w:gridCol w:w="861"/>
        <w:gridCol w:w="861"/>
        <w:gridCol w:w="941"/>
      </w:tblGrid>
      <w:tr w:rsidR="007E5160" w:rsidRPr="00F45615" w14:paraId="76B353D2" w14:textId="77777777" w:rsidTr="007E5160">
        <w:trPr>
          <w:trHeight w:val="264"/>
          <w:jc w:val="center"/>
        </w:trPr>
        <w:tc>
          <w:tcPr>
            <w:tcW w:w="3164" w:type="dxa"/>
            <w:vMerge w:val="restart"/>
            <w:tcBorders>
              <w:top w:val="single" w:sz="8" w:space="0" w:color="auto"/>
              <w:left w:val="single" w:sz="8" w:space="0" w:color="auto"/>
              <w:bottom w:val="single" w:sz="8" w:space="0" w:color="000000"/>
              <w:right w:val="nil"/>
            </w:tcBorders>
            <w:shd w:val="clear" w:color="000000" w:fill="44546A"/>
            <w:noWrap/>
            <w:vAlign w:val="center"/>
            <w:hideMark/>
          </w:tcPr>
          <w:p w14:paraId="7B9B7E0E" w14:textId="77777777" w:rsidR="007E5160" w:rsidRPr="00F45615" w:rsidRDefault="007E5160" w:rsidP="00F45615">
            <w:pPr>
              <w:spacing w:before="0" w:after="0"/>
              <w:jc w:val="center"/>
              <w:rPr>
                <w:rFonts w:eastAsia="Times New Roman" w:cs="Times New Roman"/>
                <w:b/>
                <w:bCs/>
                <w:color w:val="FFFFFF"/>
                <w:sz w:val="18"/>
                <w:szCs w:val="18"/>
                <w:lang w:eastAsia="es-GT"/>
              </w:rPr>
            </w:pPr>
            <w:r w:rsidRPr="00F45615">
              <w:rPr>
                <w:rFonts w:eastAsia="Times New Roman" w:cs="Times New Roman"/>
                <w:b/>
                <w:bCs/>
                <w:color w:val="FFFFFF"/>
                <w:sz w:val="18"/>
                <w:szCs w:val="18"/>
                <w:lang w:eastAsia="es-GT"/>
              </w:rPr>
              <w:t>Descripción</w:t>
            </w:r>
          </w:p>
        </w:tc>
        <w:tc>
          <w:tcPr>
            <w:tcW w:w="1722" w:type="dxa"/>
            <w:gridSpan w:val="2"/>
            <w:tcBorders>
              <w:top w:val="single" w:sz="8" w:space="0" w:color="auto"/>
              <w:left w:val="single" w:sz="8" w:space="0" w:color="auto"/>
              <w:bottom w:val="single" w:sz="8" w:space="0" w:color="000000"/>
              <w:right w:val="single" w:sz="8" w:space="0" w:color="auto"/>
            </w:tcBorders>
            <w:shd w:val="clear" w:color="000000" w:fill="44546A"/>
            <w:vAlign w:val="center"/>
            <w:hideMark/>
          </w:tcPr>
          <w:p w14:paraId="173FE98E" w14:textId="77777777" w:rsidR="007E5160" w:rsidRPr="00F45615" w:rsidRDefault="007E5160" w:rsidP="00F45615">
            <w:pPr>
              <w:spacing w:before="0" w:after="0"/>
              <w:jc w:val="center"/>
              <w:rPr>
                <w:rFonts w:eastAsia="Times New Roman" w:cs="Times New Roman"/>
                <w:b/>
                <w:bCs/>
                <w:color w:val="FFFFFF"/>
                <w:sz w:val="18"/>
                <w:szCs w:val="18"/>
                <w:lang w:eastAsia="es-GT"/>
              </w:rPr>
            </w:pPr>
            <w:r w:rsidRPr="00F45615">
              <w:rPr>
                <w:rFonts w:eastAsia="Times New Roman" w:cs="Times New Roman"/>
                <w:b/>
                <w:bCs/>
                <w:color w:val="FFFFFF"/>
                <w:sz w:val="18"/>
                <w:szCs w:val="18"/>
                <w:lang w:eastAsia="es-GT"/>
              </w:rPr>
              <w:t>En millones de Q</w:t>
            </w:r>
          </w:p>
        </w:tc>
        <w:tc>
          <w:tcPr>
            <w:tcW w:w="1802" w:type="dxa"/>
            <w:gridSpan w:val="2"/>
            <w:tcBorders>
              <w:top w:val="single" w:sz="8" w:space="0" w:color="auto"/>
              <w:left w:val="nil"/>
              <w:bottom w:val="single" w:sz="8" w:space="0" w:color="auto"/>
              <w:right w:val="single" w:sz="8" w:space="0" w:color="000000"/>
            </w:tcBorders>
            <w:shd w:val="clear" w:color="000000" w:fill="44546A"/>
            <w:vAlign w:val="center"/>
            <w:hideMark/>
          </w:tcPr>
          <w:p w14:paraId="09EFB9D7" w14:textId="77777777" w:rsidR="007E5160" w:rsidRPr="00F45615" w:rsidRDefault="007E5160" w:rsidP="00F45615">
            <w:pPr>
              <w:spacing w:before="0" w:after="0"/>
              <w:jc w:val="center"/>
              <w:rPr>
                <w:rFonts w:eastAsia="Times New Roman" w:cs="Times New Roman"/>
                <w:b/>
                <w:bCs/>
                <w:color w:val="FFFFFF"/>
                <w:sz w:val="18"/>
                <w:szCs w:val="18"/>
                <w:lang w:eastAsia="es-GT"/>
              </w:rPr>
            </w:pPr>
            <w:r w:rsidRPr="00F45615">
              <w:rPr>
                <w:rFonts w:eastAsia="Times New Roman" w:cs="Times New Roman"/>
                <w:b/>
                <w:bCs/>
                <w:color w:val="FFFFFF"/>
                <w:sz w:val="18"/>
                <w:szCs w:val="18"/>
                <w:lang w:eastAsia="es-GT"/>
              </w:rPr>
              <w:t>Variación Interanual</w:t>
            </w:r>
          </w:p>
        </w:tc>
      </w:tr>
      <w:tr w:rsidR="007E5160" w:rsidRPr="00F45615" w14:paraId="0B5ABB84" w14:textId="77777777" w:rsidTr="007E5160">
        <w:trPr>
          <w:trHeight w:val="264"/>
          <w:jc w:val="center"/>
        </w:trPr>
        <w:tc>
          <w:tcPr>
            <w:tcW w:w="3164" w:type="dxa"/>
            <w:vMerge/>
            <w:tcBorders>
              <w:top w:val="single" w:sz="8" w:space="0" w:color="auto"/>
              <w:left w:val="single" w:sz="8" w:space="0" w:color="auto"/>
              <w:bottom w:val="single" w:sz="8" w:space="0" w:color="000000"/>
              <w:right w:val="nil"/>
            </w:tcBorders>
            <w:vAlign w:val="center"/>
            <w:hideMark/>
          </w:tcPr>
          <w:p w14:paraId="58A3A1AA" w14:textId="77777777" w:rsidR="007E5160" w:rsidRPr="00F45615" w:rsidRDefault="007E5160" w:rsidP="00F45615">
            <w:pPr>
              <w:spacing w:before="0" w:after="0"/>
              <w:jc w:val="left"/>
              <w:rPr>
                <w:rFonts w:eastAsia="Times New Roman" w:cs="Times New Roman"/>
                <w:b/>
                <w:bCs/>
                <w:color w:val="FFFFFF"/>
                <w:sz w:val="18"/>
                <w:szCs w:val="18"/>
                <w:lang w:eastAsia="es-GT"/>
              </w:rPr>
            </w:pPr>
          </w:p>
        </w:tc>
        <w:tc>
          <w:tcPr>
            <w:tcW w:w="861"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187DD2B3" w14:textId="19556AA8" w:rsidR="007E5160" w:rsidRPr="00F45615" w:rsidRDefault="00FC6FB2" w:rsidP="00F45615">
            <w:pPr>
              <w:spacing w:before="0" w:after="0"/>
              <w:jc w:val="center"/>
              <w:rPr>
                <w:rFonts w:eastAsia="Times New Roman" w:cs="Times New Roman"/>
                <w:b/>
                <w:bCs/>
                <w:color w:val="FFFFFF" w:themeColor="background1"/>
                <w:sz w:val="18"/>
                <w:szCs w:val="18"/>
                <w:lang w:eastAsia="es-GT"/>
              </w:rPr>
            </w:pPr>
            <w:r>
              <w:rPr>
                <w:rFonts w:eastAsia="Times New Roman" w:cs="Times New Roman"/>
                <w:b/>
                <w:bCs/>
                <w:color w:val="FFFFFF" w:themeColor="background1"/>
                <w:sz w:val="18"/>
                <w:szCs w:val="18"/>
                <w:lang w:eastAsia="es-GT"/>
              </w:rPr>
              <w:t>2023</w:t>
            </w:r>
          </w:p>
        </w:tc>
        <w:tc>
          <w:tcPr>
            <w:tcW w:w="861"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2E08CBA2" w14:textId="541679DE" w:rsidR="007E5160" w:rsidRPr="00F45615" w:rsidRDefault="00FC6FB2" w:rsidP="00F45615">
            <w:pPr>
              <w:spacing w:before="0" w:after="0"/>
              <w:jc w:val="center"/>
              <w:rPr>
                <w:rFonts w:eastAsia="Times New Roman" w:cs="Times New Roman"/>
                <w:b/>
                <w:bCs/>
                <w:color w:val="FFFFFF" w:themeColor="background1"/>
                <w:sz w:val="18"/>
                <w:szCs w:val="18"/>
                <w:lang w:eastAsia="es-GT"/>
              </w:rPr>
            </w:pPr>
            <w:r>
              <w:rPr>
                <w:rFonts w:eastAsia="Times New Roman" w:cs="Times New Roman"/>
                <w:b/>
                <w:bCs/>
                <w:color w:val="FFFFFF" w:themeColor="background1"/>
                <w:sz w:val="18"/>
                <w:szCs w:val="18"/>
                <w:lang w:eastAsia="es-GT"/>
              </w:rPr>
              <w:t>2024</w:t>
            </w:r>
            <w:r w:rsidR="007E5160" w:rsidRPr="00F45615">
              <w:rPr>
                <w:rFonts w:eastAsia="Times New Roman" w:cs="Times New Roman"/>
                <w:b/>
                <w:bCs/>
                <w:color w:val="FFFFFF" w:themeColor="background1"/>
                <w:sz w:val="18"/>
                <w:szCs w:val="18"/>
                <w:lang w:eastAsia="es-GT"/>
              </w:rPr>
              <w:t>*</w:t>
            </w:r>
          </w:p>
        </w:tc>
        <w:tc>
          <w:tcPr>
            <w:tcW w:w="861" w:type="dxa"/>
            <w:tcBorders>
              <w:top w:val="nil"/>
              <w:left w:val="nil"/>
              <w:bottom w:val="single" w:sz="8" w:space="0" w:color="auto"/>
              <w:right w:val="single" w:sz="8" w:space="0" w:color="auto"/>
            </w:tcBorders>
            <w:shd w:val="clear" w:color="auto" w:fill="808080" w:themeFill="background1" w:themeFillShade="80"/>
            <w:vAlign w:val="center"/>
            <w:hideMark/>
          </w:tcPr>
          <w:p w14:paraId="2278DEF2" w14:textId="77777777" w:rsidR="007E5160" w:rsidRPr="00F45615" w:rsidRDefault="007E5160" w:rsidP="00F45615">
            <w:pPr>
              <w:spacing w:before="0" w:after="0"/>
              <w:jc w:val="center"/>
              <w:rPr>
                <w:rFonts w:eastAsia="Times New Roman" w:cs="Times New Roman"/>
                <w:b/>
                <w:bCs/>
                <w:color w:val="FFFFFF"/>
                <w:sz w:val="18"/>
                <w:szCs w:val="18"/>
                <w:lang w:eastAsia="es-GT"/>
              </w:rPr>
            </w:pPr>
            <w:r w:rsidRPr="00F45615">
              <w:rPr>
                <w:rFonts w:eastAsia="Times New Roman" w:cs="Times New Roman"/>
                <w:b/>
                <w:bCs/>
                <w:color w:val="FFFFFF"/>
                <w:sz w:val="18"/>
                <w:szCs w:val="18"/>
                <w:lang w:eastAsia="es-GT"/>
              </w:rPr>
              <w:t>Absoluta</w:t>
            </w:r>
          </w:p>
        </w:tc>
        <w:tc>
          <w:tcPr>
            <w:tcW w:w="941" w:type="dxa"/>
            <w:tcBorders>
              <w:top w:val="nil"/>
              <w:left w:val="nil"/>
              <w:bottom w:val="single" w:sz="8" w:space="0" w:color="auto"/>
              <w:right w:val="single" w:sz="8" w:space="0" w:color="auto"/>
            </w:tcBorders>
            <w:shd w:val="clear" w:color="auto" w:fill="808080" w:themeFill="background1" w:themeFillShade="80"/>
            <w:vAlign w:val="center"/>
            <w:hideMark/>
          </w:tcPr>
          <w:p w14:paraId="120D9C45" w14:textId="77777777" w:rsidR="007E5160" w:rsidRPr="00F45615" w:rsidRDefault="007E5160" w:rsidP="00F45615">
            <w:pPr>
              <w:spacing w:before="0" w:after="0"/>
              <w:jc w:val="center"/>
              <w:rPr>
                <w:rFonts w:eastAsia="Times New Roman" w:cs="Times New Roman"/>
                <w:b/>
                <w:bCs/>
                <w:color w:val="FFFFFF"/>
                <w:sz w:val="18"/>
                <w:szCs w:val="18"/>
                <w:lang w:eastAsia="es-GT"/>
              </w:rPr>
            </w:pPr>
            <w:r w:rsidRPr="00F45615">
              <w:rPr>
                <w:rFonts w:eastAsia="Times New Roman" w:cs="Times New Roman"/>
                <w:b/>
                <w:bCs/>
                <w:color w:val="FFFFFF"/>
                <w:sz w:val="18"/>
                <w:szCs w:val="18"/>
                <w:lang w:eastAsia="es-GT"/>
              </w:rPr>
              <w:t>Relativa</w:t>
            </w:r>
          </w:p>
        </w:tc>
      </w:tr>
      <w:tr w:rsidR="00741C3B" w:rsidRPr="00F45615" w14:paraId="65E6E7F7"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2D86AE1"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INGRESO</w:t>
            </w:r>
          </w:p>
        </w:tc>
        <w:tc>
          <w:tcPr>
            <w:tcW w:w="861" w:type="dxa"/>
            <w:tcBorders>
              <w:top w:val="nil"/>
              <w:left w:val="nil"/>
              <w:bottom w:val="nil"/>
              <w:right w:val="nil"/>
            </w:tcBorders>
            <w:shd w:val="clear" w:color="auto" w:fill="auto"/>
            <w:noWrap/>
            <w:vAlign w:val="center"/>
            <w:hideMark/>
          </w:tcPr>
          <w:p w14:paraId="33890EDC" w14:textId="1B9B356E"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32,485.8</w:t>
            </w:r>
          </w:p>
        </w:tc>
        <w:tc>
          <w:tcPr>
            <w:tcW w:w="861" w:type="dxa"/>
            <w:tcBorders>
              <w:top w:val="nil"/>
              <w:left w:val="nil"/>
              <w:bottom w:val="nil"/>
              <w:right w:val="nil"/>
            </w:tcBorders>
            <w:shd w:val="clear" w:color="auto" w:fill="auto"/>
            <w:noWrap/>
            <w:vAlign w:val="center"/>
            <w:hideMark/>
          </w:tcPr>
          <w:p w14:paraId="2C0BCE96" w14:textId="1775CCF3"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34,804.3</w:t>
            </w:r>
          </w:p>
        </w:tc>
        <w:tc>
          <w:tcPr>
            <w:tcW w:w="861" w:type="dxa"/>
            <w:tcBorders>
              <w:top w:val="nil"/>
              <w:left w:val="dotDash" w:sz="4" w:space="0" w:color="auto"/>
              <w:bottom w:val="nil"/>
              <w:right w:val="nil"/>
            </w:tcBorders>
            <w:shd w:val="clear" w:color="auto" w:fill="auto"/>
            <w:noWrap/>
            <w:vAlign w:val="center"/>
            <w:hideMark/>
          </w:tcPr>
          <w:p w14:paraId="5C0120F7" w14:textId="5E31A9BB"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2,318.5</w:t>
            </w:r>
          </w:p>
        </w:tc>
        <w:tc>
          <w:tcPr>
            <w:tcW w:w="941" w:type="dxa"/>
            <w:tcBorders>
              <w:top w:val="nil"/>
              <w:left w:val="nil"/>
              <w:bottom w:val="nil"/>
              <w:right w:val="nil"/>
            </w:tcBorders>
            <w:shd w:val="clear" w:color="auto" w:fill="auto"/>
            <w:noWrap/>
            <w:vAlign w:val="center"/>
            <w:hideMark/>
          </w:tcPr>
          <w:p w14:paraId="325A80B8" w14:textId="42921290"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7.1</w:t>
            </w:r>
          </w:p>
        </w:tc>
      </w:tr>
      <w:tr w:rsidR="00741C3B" w:rsidRPr="00F45615" w14:paraId="0DE586DB"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665DE664"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Impuestos</w:t>
            </w:r>
          </w:p>
        </w:tc>
        <w:tc>
          <w:tcPr>
            <w:tcW w:w="861" w:type="dxa"/>
            <w:tcBorders>
              <w:top w:val="nil"/>
              <w:left w:val="nil"/>
              <w:bottom w:val="nil"/>
              <w:right w:val="nil"/>
            </w:tcBorders>
            <w:shd w:val="clear" w:color="auto" w:fill="auto"/>
            <w:noWrap/>
            <w:vAlign w:val="center"/>
            <w:hideMark/>
          </w:tcPr>
          <w:p w14:paraId="3B5C673D" w14:textId="1E13742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24,073.5</w:t>
            </w:r>
          </w:p>
        </w:tc>
        <w:tc>
          <w:tcPr>
            <w:tcW w:w="861" w:type="dxa"/>
            <w:tcBorders>
              <w:top w:val="nil"/>
              <w:left w:val="nil"/>
              <w:bottom w:val="nil"/>
              <w:right w:val="nil"/>
            </w:tcBorders>
            <w:shd w:val="clear" w:color="auto" w:fill="auto"/>
            <w:noWrap/>
            <w:vAlign w:val="center"/>
            <w:hideMark/>
          </w:tcPr>
          <w:p w14:paraId="62F171FD" w14:textId="1E24C1DC"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25,921.3</w:t>
            </w:r>
          </w:p>
        </w:tc>
        <w:tc>
          <w:tcPr>
            <w:tcW w:w="861" w:type="dxa"/>
            <w:tcBorders>
              <w:top w:val="nil"/>
              <w:left w:val="dotDash" w:sz="4" w:space="0" w:color="auto"/>
              <w:bottom w:val="nil"/>
              <w:right w:val="nil"/>
            </w:tcBorders>
            <w:shd w:val="clear" w:color="auto" w:fill="auto"/>
            <w:noWrap/>
            <w:vAlign w:val="center"/>
            <w:hideMark/>
          </w:tcPr>
          <w:p w14:paraId="63AEE727" w14:textId="0DE3C8F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1,847.8</w:t>
            </w:r>
          </w:p>
        </w:tc>
        <w:tc>
          <w:tcPr>
            <w:tcW w:w="941" w:type="dxa"/>
            <w:tcBorders>
              <w:top w:val="nil"/>
              <w:left w:val="nil"/>
              <w:bottom w:val="nil"/>
              <w:right w:val="nil"/>
            </w:tcBorders>
            <w:shd w:val="clear" w:color="auto" w:fill="auto"/>
            <w:noWrap/>
            <w:vAlign w:val="center"/>
            <w:hideMark/>
          </w:tcPr>
          <w:p w14:paraId="47E6A0C1" w14:textId="0064E2DE"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7.7</w:t>
            </w:r>
          </w:p>
        </w:tc>
      </w:tr>
      <w:tr w:rsidR="00741C3B" w:rsidRPr="00F45615" w14:paraId="273AA616"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9733BA7"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Contribuciones sociales </w:t>
            </w:r>
          </w:p>
        </w:tc>
        <w:tc>
          <w:tcPr>
            <w:tcW w:w="861" w:type="dxa"/>
            <w:tcBorders>
              <w:top w:val="nil"/>
              <w:left w:val="nil"/>
              <w:bottom w:val="nil"/>
              <w:right w:val="nil"/>
            </w:tcBorders>
            <w:shd w:val="clear" w:color="auto" w:fill="auto"/>
            <w:noWrap/>
            <w:vAlign w:val="center"/>
            <w:hideMark/>
          </w:tcPr>
          <w:p w14:paraId="14C44312" w14:textId="3484B43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5,300.9</w:t>
            </w:r>
          </w:p>
        </w:tc>
        <w:tc>
          <w:tcPr>
            <w:tcW w:w="861" w:type="dxa"/>
            <w:tcBorders>
              <w:top w:val="nil"/>
              <w:left w:val="nil"/>
              <w:bottom w:val="nil"/>
              <w:right w:val="nil"/>
            </w:tcBorders>
            <w:shd w:val="clear" w:color="auto" w:fill="auto"/>
            <w:noWrap/>
            <w:vAlign w:val="center"/>
            <w:hideMark/>
          </w:tcPr>
          <w:p w14:paraId="484DD55E" w14:textId="2BEF291F"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5,888.4</w:t>
            </w:r>
          </w:p>
        </w:tc>
        <w:tc>
          <w:tcPr>
            <w:tcW w:w="861" w:type="dxa"/>
            <w:tcBorders>
              <w:top w:val="nil"/>
              <w:left w:val="dotDash" w:sz="4" w:space="0" w:color="auto"/>
              <w:bottom w:val="nil"/>
              <w:right w:val="nil"/>
            </w:tcBorders>
            <w:shd w:val="clear" w:color="auto" w:fill="auto"/>
            <w:noWrap/>
            <w:vAlign w:val="center"/>
            <w:hideMark/>
          </w:tcPr>
          <w:p w14:paraId="6CFF4A17" w14:textId="2BA640E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587.6</w:t>
            </w:r>
          </w:p>
        </w:tc>
        <w:tc>
          <w:tcPr>
            <w:tcW w:w="941" w:type="dxa"/>
            <w:tcBorders>
              <w:top w:val="nil"/>
              <w:left w:val="nil"/>
              <w:bottom w:val="nil"/>
              <w:right w:val="nil"/>
            </w:tcBorders>
            <w:shd w:val="clear" w:color="auto" w:fill="auto"/>
            <w:noWrap/>
            <w:vAlign w:val="center"/>
            <w:hideMark/>
          </w:tcPr>
          <w:p w14:paraId="18CA577C" w14:textId="5EFC2BC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11.1</w:t>
            </w:r>
          </w:p>
        </w:tc>
      </w:tr>
      <w:tr w:rsidR="00741C3B" w:rsidRPr="00F45615" w14:paraId="2D4C8E8E"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1002503E"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Donaciones</w:t>
            </w:r>
          </w:p>
        </w:tc>
        <w:tc>
          <w:tcPr>
            <w:tcW w:w="861" w:type="dxa"/>
            <w:tcBorders>
              <w:top w:val="nil"/>
              <w:left w:val="nil"/>
              <w:bottom w:val="nil"/>
              <w:right w:val="nil"/>
            </w:tcBorders>
            <w:shd w:val="clear" w:color="auto" w:fill="auto"/>
            <w:noWrap/>
            <w:vAlign w:val="center"/>
            <w:hideMark/>
          </w:tcPr>
          <w:p w14:paraId="43CD217B" w14:textId="0610000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18.8</w:t>
            </w:r>
          </w:p>
        </w:tc>
        <w:tc>
          <w:tcPr>
            <w:tcW w:w="861" w:type="dxa"/>
            <w:tcBorders>
              <w:top w:val="nil"/>
              <w:left w:val="nil"/>
              <w:bottom w:val="nil"/>
              <w:right w:val="nil"/>
            </w:tcBorders>
            <w:shd w:val="clear" w:color="auto" w:fill="auto"/>
            <w:noWrap/>
            <w:vAlign w:val="center"/>
            <w:hideMark/>
          </w:tcPr>
          <w:p w14:paraId="2F8A460C" w14:textId="6320698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16.3</w:t>
            </w:r>
          </w:p>
        </w:tc>
        <w:tc>
          <w:tcPr>
            <w:tcW w:w="861" w:type="dxa"/>
            <w:tcBorders>
              <w:top w:val="nil"/>
              <w:left w:val="dotDash" w:sz="4" w:space="0" w:color="auto"/>
              <w:bottom w:val="nil"/>
              <w:right w:val="nil"/>
            </w:tcBorders>
            <w:shd w:val="clear" w:color="auto" w:fill="auto"/>
            <w:noWrap/>
            <w:vAlign w:val="center"/>
            <w:hideMark/>
          </w:tcPr>
          <w:p w14:paraId="66AE1672" w14:textId="78955F9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-2.5</w:t>
            </w:r>
          </w:p>
        </w:tc>
        <w:tc>
          <w:tcPr>
            <w:tcW w:w="941" w:type="dxa"/>
            <w:tcBorders>
              <w:top w:val="nil"/>
              <w:left w:val="nil"/>
              <w:bottom w:val="nil"/>
              <w:right w:val="nil"/>
            </w:tcBorders>
            <w:shd w:val="clear" w:color="auto" w:fill="auto"/>
            <w:noWrap/>
            <w:vAlign w:val="center"/>
            <w:hideMark/>
          </w:tcPr>
          <w:p w14:paraId="3F9FF652" w14:textId="201034F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-13.2</w:t>
            </w:r>
          </w:p>
        </w:tc>
      </w:tr>
      <w:tr w:rsidR="00741C3B" w:rsidRPr="00F45615" w14:paraId="3AB20887"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6D05B327"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Otros ingresos </w:t>
            </w:r>
          </w:p>
        </w:tc>
        <w:tc>
          <w:tcPr>
            <w:tcW w:w="861" w:type="dxa"/>
            <w:tcBorders>
              <w:top w:val="nil"/>
              <w:left w:val="nil"/>
              <w:bottom w:val="nil"/>
              <w:right w:val="nil"/>
            </w:tcBorders>
            <w:shd w:val="clear" w:color="auto" w:fill="auto"/>
            <w:noWrap/>
            <w:vAlign w:val="center"/>
            <w:hideMark/>
          </w:tcPr>
          <w:p w14:paraId="0EB6C9A5" w14:textId="2F4201C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3,092.7</w:t>
            </w:r>
          </w:p>
        </w:tc>
        <w:tc>
          <w:tcPr>
            <w:tcW w:w="861" w:type="dxa"/>
            <w:tcBorders>
              <w:top w:val="nil"/>
              <w:left w:val="nil"/>
              <w:bottom w:val="nil"/>
              <w:right w:val="nil"/>
            </w:tcBorders>
            <w:shd w:val="clear" w:color="auto" w:fill="auto"/>
            <w:noWrap/>
            <w:vAlign w:val="center"/>
            <w:hideMark/>
          </w:tcPr>
          <w:p w14:paraId="156276C4" w14:textId="6EF30D0C"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2,978.3</w:t>
            </w:r>
          </w:p>
        </w:tc>
        <w:tc>
          <w:tcPr>
            <w:tcW w:w="861" w:type="dxa"/>
            <w:tcBorders>
              <w:top w:val="nil"/>
              <w:left w:val="dotDash" w:sz="4" w:space="0" w:color="auto"/>
              <w:bottom w:val="nil"/>
              <w:right w:val="nil"/>
            </w:tcBorders>
            <w:shd w:val="clear" w:color="auto" w:fill="auto"/>
            <w:noWrap/>
            <w:vAlign w:val="center"/>
            <w:hideMark/>
          </w:tcPr>
          <w:p w14:paraId="7D72FD0A" w14:textId="6263D53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-114.4</w:t>
            </w:r>
          </w:p>
        </w:tc>
        <w:tc>
          <w:tcPr>
            <w:tcW w:w="941" w:type="dxa"/>
            <w:tcBorders>
              <w:top w:val="nil"/>
              <w:left w:val="nil"/>
              <w:bottom w:val="nil"/>
              <w:right w:val="nil"/>
            </w:tcBorders>
            <w:shd w:val="clear" w:color="auto" w:fill="auto"/>
            <w:noWrap/>
            <w:vAlign w:val="center"/>
            <w:hideMark/>
          </w:tcPr>
          <w:p w14:paraId="3F625F8B" w14:textId="54A8BE1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-3.7</w:t>
            </w:r>
          </w:p>
        </w:tc>
      </w:tr>
      <w:tr w:rsidR="00741C3B" w:rsidRPr="00F45615" w14:paraId="27E7C226"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5AFDFDDB"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GASTO</w:t>
            </w:r>
          </w:p>
        </w:tc>
        <w:tc>
          <w:tcPr>
            <w:tcW w:w="861" w:type="dxa"/>
            <w:tcBorders>
              <w:top w:val="nil"/>
              <w:left w:val="nil"/>
              <w:bottom w:val="nil"/>
              <w:right w:val="nil"/>
            </w:tcBorders>
            <w:shd w:val="clear" w:color="auto" w:fill="auto"/>
            <w:noWrap/>
            <w:vAlign w:val="center"/>
            <w:hideMark/>
          </w:tcPr>
          <w:p w14:paraId="5D009A17" w14:textId="420145DB"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26,304.4</w:t>
            </w:r>
          </w:p>
        </w:tc>
        <w:tc>
          <w:tcPr>
            <w:tcW w:w="861" w:type="dxa"/>
            <w:tcBorders>
              <w:top w:val="nil"/>
              <w:left w:val="nil"/>
              <w:bottom w:val="nil"/>
              <w:right w:val="nil"/>
            </w:tcBorders>
            <w:shd w:val="clear" w:color="auto" w:fill="auto"/>
            <w:noWrap/>
            <w:vAlign w:val="center"/>
            <w:hideMark/>
          </w:tcPr>
          <w:p w14:paraId="7B2454E5" w14:textId="7E957747"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27,309.9</w:t>
            </w:r>
          </w:p>
        </w:tc>
        <w:tc>
          <w:tcPr>
            <w:tcW w:w="861" w:type="dxa"/>
            <w:tcBorders>
              <w:top w:val="nil"/>
              <w:left w:val="dotDash" w:sz="4" w:space="0" w:color="auto"/>
              <w:bottom w:val="nil"/>
              <w:right w:val="nil"/>
            </w:tcBorders>
            <w:shd w:val="clear" w:color="auto" w:fill="auto"/>
            <w:noWrap/>
            <w:vAlign w:val="center"/>
            <w:hideMark/>
          </w:tcPr>
          <w:p w14:paraId="3BD9CEA7" w14:textId="78AF7FB6"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1,005.5</w:t>
            </w:r>
          </w:p>
        </w:tc>
        <w:tc>
          <w:tcPr>
            <w:tcW w:w="941" w:type="dxa"/>
            <w:tcBorders>
              <w:top w:val="nil"/>
              <w:left w:val="nil"/>
              <w:bottom w:val="nil"/>
              <w:right w:val="nil"/>
            </w:tcBorders>
            <w:shd w:val="clear" w:color="auto" w:fill="auto"/>
            <w:noWrap/>
            <w:vAlign w:val="center"/>
            <w:hideMark/>
          </w:tcPr>
          <w:p w14:paraId="2DD9A114" w14:textId="042B3D4E"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3.8</w:t>
            </w:r>
          </w:p>
        </w:tc>
      </w:tr>
      <w:tr w:rsidR="00741C3B" w:rsidRPr="00F45615" w14:paraId="196428CE"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0110014D"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Remuneración a los empleados </w:t>
            </w:r>
          </w:p>
        </w:tc>
        <w:tc>
          <w:tcPr>
            <w:tcW w:w="861" w:type="dxa"/>
            <w:tcBorders>
              <w:top w:val="nil"/>
              <w:left w:val="nil"/>
              <w:bottom w:val="nil"/>
              <w:right w:val="nil"/>
            </w:tcBorders>
            <w:shd w:val="clear" w:color="auto" w:fill="auto"/>
            <w:noWrap/>
            <w:vAlign w:val="center"/>
            <w:hideMark/>
          </w:tcPr>
          <w:p w14:paraId="5E0EA41D" w14:textId="46655CD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12,742.1</w:t>
            </w:r>
          </w:p>
        </w:tc>
        <w:tc>
          <w:tcPr>
            <w:tcW w:w="861" w:type="dxa"/>
            <w:tcBorders>
              <w:top w:val="nil"/>
              <w:left w:val="nil"/>
              <w:bottom w:val="nil"/>
              <w:right w:val="nil"/>
            </w:tcBorders>
            <w:shd w:val="clear" w:color="auto" w:fill="auto"/>
            <w:noWrap/>
            <w:vAlign w:val="center"/>
            <w:hideMark/>
          </w:tcPr>
          <w:p w14:paraId="72BACEC4" w14:textId="0090B5FD"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13,678.0</w:t>
            </w:r>
          </w:p>
        </w:tc>
        <w:tc>
          <w:tcPr>
            <w:tcW w:w="861" w:type="dxa"/>
            <w:tcBorders>
              <w:top w:val="nil"/>
              <w:left w:val="dotDash" w:sz="4" w:space="0" w:color="auto"/>
              <w:bottom w:val="nil"/>
              <w:right w:val="nil"/>
            </w:tcBorders>
            <w:shd w:val="clear" w:color="auto" w:fill="auto"/>
            <w:noWrap/>
            <w:vAlign w:val="center"/>
            <w:hideMark/>
          </w:tcPr>
          <w:p w14:paraId="039B1F88" w14:textId="5336C03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935.8</w:t>
            </w:r>
          </w:p>
        </w:tc>
        <w:tc>
          <w:tcPr>
            <w:tcW w:w="941" w:type="dxa"/>
            <w:tcBorders>
              <w:top w:val="nil"/>
              <w:left w:val="nil"/>
              <w:bottom w:val="nil"/>
              <w:right w:val="nil"/>
            </w:tcBorders>
            <w:shd w:val="clear" w:color="auto" w:fill="auto"/>
            <w:noWrap/>
            <w:vAlign w:val="center"/>
            <w:hideMark/>
          </w:tcPr>
          <w:p w14:paraId="71154E4A" w14:textId="6D67CCD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7.3</w:t>
            </w:r>
          </w:p>
        </w:tc>
      </w:tr>
      <w:tr w:rsidR="00741C3B" w:rsidRPr="00F45615" w14:paraId="17AB1D5C"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27E20C2"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Uso de bienes y servicios  </w:t>
            </w:r>
          </w:p>
        </w:tc>
        <w:tc>
          <w:tcPr>
            <w:tcW w:w="861" w:type="dxa"/>
            <w:tcBorders>
              <w:top w:val="nil"/>
              <w:left w:val="nil"/>
              <w:bottom w:val="nil"/>
              <w:right w:val="nil"/>
            </w:tcBorders>
            <w:shd w:val="clear" w:color="auto" w:fill="auto"/>
            <w:noWrap/>
            <w:vAlign w:val="center"/>
            <w:hideMark/>
          </w:tcPr>
          <w:p w14:paraId="2BBB759D" w14:textId="5F7207E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5,329.9</w:t>
            </w:r>
          </w:p>
        </w:tc>
        <w:tc>
          <w:tcPr>
            <w:tcW w:w="861" w:type="dxa"/>
            <w:tcBorders>
              <w:top w:val="nil"/>
              <w:left w:val="nil"/>
              <w:bottom w:val="nil"/>
              <w:right w:val="nil"/>
            </w:tcBorders>
            <w:shd w:val="clear" w:color="auto" w:fill="auto"/>
            <w:noWrap/>
            <w:vAlign w:val="center"/>
            <w:hideMark/>
          </w:tcPr>
          <w:p w14:paraId="519BD848" w14:textId="55F16F4F"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4,723.8</w:t>
            </w:r>
          </w:p>
        </w:tc>
        <w:tc>
          <w:tcPr>
            <w:tcW w:w="861" w:type="dxa"/>
            <w:tcBorders>
              <w:top w:val="nil"/>
              <w:left w:val="dotDash" w:sz="4" w:space="0" w:color="auto"/>
              <w:bottom w:val="nil"/>
              <w:right w:val="nil"/>
            </w:tcBorders>
            <w:shd w:val="clear" w:color="auto" w:fill="auto"/>
            <w:noWrap/>
            <w:vAlign w:val="center"/>
            <w:hideMark/>
          </w:tcPr>
          <w:p w14:paraId="62C53099" w14:textId="27A2B7F8"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-606.1</w:t>
            </w:r>
          </w:p>
        </w:tc>
        <w:tc>
          <w:tcPr>
            <w:tcW w:w="941" w:type="dxa"/>
            <w:tcBorders>
              <w:top w:val="nil"/>
              <w:left w:val="nil"/>
              <w:bottom w:val="nil"/>
              <w:right w:val="nil"/>
            </w:tcBorders>
            <w:shd w:val="clear" w:color="auto" w:fill="auto"/>
            <w:noWrap/>
            <w:vAlign w:val="center"/>
            <w:hideMark/>
          </w:tcPr>
          <w:p w14:paraId="41E653BF" w14:textId="31684B7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-11.4</w:t>
            </w:r>
          </w:p>
        </w:tc>
      </w:tr>
      <w:tr w:rsidR="00741C3B" w:rsidRPr="00F45615" w14:paraId="6F4B6333"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1A92035A"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Intereses </w:t>
            </w:r>
          </w:p>
        </w:tc>
        <w:tc>
          <w:tcPr>
            <w:tcW w:w="861" w:type="dxa"/>
            <w:tcBorders>
              <w:top w:val="nil"/>
              <w:left w:val="nil"/>
              <w:bottom w:val="nil"/>
              <w:right w:val="nil"/>
            </w:tcBorders>
            <w:shd w:val="clear" w:color="auto" w:fill="auto"/>
            <w:noWrap/>
            <w:vAlign w:val="center"/>
            <w:hideMark/>
          </w:tcPr>
          <w:p w14:paraId="6E975E9F" w14:textId="4AD4399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2,379.2</w:t>
            </w:r>
          </w:p>
        </w:tc>
        <w:tc>
          <w:tcPr>
            <w:tcW w:w="861" w:type="dxa"/>
            <w:tcBorders>
              <w:top w:val="nil"/>
              <w:left w:val="nil"/>
              <w:bottom w:val="nil"/>
              <w:right w:val="nil"/>
            </w:tcBorders>
            <w:shd w:val="clear" w:color="auto" w:fill="auto"/>
            <w:noWrap/>
            <w:vAlign w:val="center"/>
            <w:hideMark/>
          </w:tcPr>
          <w:p w14:paraId="4015EC2D" w14:textId="4662F96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2,524.0</w:t>
            </w:r>
          </w:p>
        </w:tc>
        <w:tc>
          <w:tcPr>
            <w:tcW w:w="861" w:type="dxa"/>
            <w:tcBorders>
              <w:top w:val="nil"/>
              <w:left w:val="dotDash" w:sz="4" w:space="0" w:color="auto"/>
              <w:bottom w:val="nil"/>
              <w:right w:val="nil"/>
            </w:tcBorders>
            <w:shd w:val="clear" w:color="auto" w:fill="auto"/>
            <w:noWrap/>
            <w:vAlign w:val="center"/>
            <w:hideMark/>
          </w:tcPr>
          <w:p w14:paraId="24126246" w14:textId="5B15CEC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144.8</w:t>
            </w:r>
          </w:p>
        </w:tc>
        <w:tc>
          <w:tcPr>
            <w:tcW w:w="941" w:type="dxa"/>
            <w:tcBorders>
              <w:top w:val="nil"/>
              <w:left w:val="nil"/>
              <w:bottom w:val="nil"/>
              <w:right w:val="nil"/>
            </w:tcBorders>
            <w:shd w:val="clear" w:color="auto" w:fill="auto"/>
            <w:noWrap/>
            <w:vAlign w:val="center"/>
            <w:hideMark/>
          </w:tcPr>
          <w:p w14:paraId="7050EECB" w14:textId="2217D87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6.1</w:t>
            </w:r>
          </w:p>
        </w:tc>
      </w:tr>
      <w:tr w:rsidR="00741C3B" w:rsidRPr="00F45615" w14:paraId="77C8E534"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A2991B1"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Subsidios </w:t>
            </w:r>
          </w:p>
        </w:tc>
        <w:tc>
          <w:tcPr>
            <w:tcW w:w="861" w:type="dxa"/>
            <w:tcBorders>
              <w:top w:val="nil"/>
              <w:left w:val="nil"/>
              <w:bottom w:val="nil"/>
              <w:right w:val="nil"/>
            </w:tcBorders>
            <w:shd w:val="clear" w:color="auto" w:fill="auto"/>
            <w:noWrap/>
            <w:vAlign w:val="center"/>
            <w:hideMark/>
          </w:tcPr>
          <w:p w14:paraId="67C6F802" w14:textId="66AACA7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448.9</w:t>
            </w:r>
          </w:p>
        </w:tc>
        <w:tc>
          <w:tcPr>
            <w:tcW w:w="861" w:type="dxa"/>
            <w:tcBorders>
              <w:top w:val="nil"/>
              <w:left w:val="nil"/>
              <w:bottom w:val="nil"/>
              <w:right w:val="nil"/>
            </w:tcBorders>
            <w:shd w:val="clear" w:color="auto" w:fill="auto"/>
            <w:noWrap/>
            <w:vAlign w:val="center"/>
            <w:hideMark/>
          </w:tcPr>
          <w:p w14:paraId="57255438" w14:textId="6FCDCA2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177.1</w:t>
            </w:r>
          </w:p>
        </w:tc>
        <w:tc>
          <w:tcPr>
            <w:tcW w:w="861" w:type="dxa"/>
            <w:tcBorders>
              <w:top w:val="nil"/>
              <w:left w:val="dotDash" w:sz="4" w:space="0" w:color="auto"/>
              <w:bottom w:val="nil"/>
              <w:right w:val="nil"/>
            </w:tcBorders>
            <w:shd w:val="clear" w:color="auto" w:fill="auto"/>
            <w:noWrap/>
            <w:vAlign w:val="center"/>
            <w:hideMark/>
          </w:tcPr>
          <w:p w14:paraId="4E1CCCF9" w14:textId="271E3E44"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-271.8</w:t>
            </w:r>
          </w:p>
        </w:tc>
        <w:tc>
          <w:tcPr>
            <w:tcW w:w="941" w:type="dxa"/>
            <w:tcBorders>
              <w:top w:val="nil"/>
              <w:left w:val="nil"/>
              <w:bottom w:val="nil"/>
              <w:right w:val="nil"/>
            </w:tcBorders>
            <w:shd w:val="clear" w:color="auto" w:fill="auto"/>
            <w:noWrap/>
            <w:vAlign w:val="center"/>
            <w:hideMark/>
          </w:tcPr>
          <w:p w14:paraId="41F04420" w14:textId="2548524E"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-60.5</w:t>
            </w:r>
          </w:p>
        </w:tc>
      </w:tr>
      <w:tr w:rsidR="00741C3B" w:rsidRPr="00F45615" w14:paraId="0A511A32"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710DE11E"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Donaciones </w:t>
            </w:r>
          </w:p>
        </w:tc>
        <w:tc>
          <w:tcPr>
            <w:tcW w:w="861" w:type="dxa"/>
            <w:tcBorders>
              <w:top w:val="nil"/>
              <w:left w:val="nil"/>
              <w:bottom w:val="nil"/>
              <w:right w:val="nil"/>
            </w:tcBorders>
            <w:shd w:val="clear" w:color="auto" w:fill="auto"/>
            <w:noWrap/>
            <w:vAlign w:val="center"/>
            <w:hideMark/>
          </w:tcPr>
          <w:p w14:paraId="3C822506" w14:textId="6F72F80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87.6</w:t>
            </w:r>
          </w:p>
        </w:tc>
        <w:tc>
          <w:tcPr>
            <w:tcW w:w="861" w:type="dxa"/>
            <w:tcBorders>
              <w:top w:val="nil"/>
              <w:left w:val="nil"/>
              <w:bottom w:val="nil"/>
              <w:right w:val="nil"/>
            </w:tcBorders>
            <w:shd w:val="clear" w:color="auto" w:fill="auto"/>
            <w:noWrap/>
            <w:vAlign w:val="center"/>
            <w:hideMark/>
          </w:tcPr>
          <w:p w14:paraId="67D32B06" w14:textId="6B7D525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119.6</w:t>
            </w:r>
          </w:p>
        </w:tc>
        <w:tc>
          <w:tcPr>
            <w:tcW w:w="861" w:type="dxa"/>
            <w:tcBorders>
              <w:top w:val="nil"/>
              <w:left w:val="dotDash" w:sz="4" w:space="0" w:color="auto"/>
              <w:bottom w:val="nil"/>
              <w:right w:val="nil"/>
            </w:tcBorders>
            <w:shd w:val="clear" w:color="auto" w:fill="auto"/>
            <w:noWrap/>
            <w:vAlign w:val="center"/>
            <w:hideMark/>
          </w:tcPr>
          <w:p w14:paraId="2B2668D6" w14:textId="68FDA87E"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32.0</w:t>
            </w:r>
          </w:p>
        </w:tc>
        <w:tc>
          <w:tcPr>
            <w:tcW w:w="941" w:type="dxa"/>
            <w:tcBorders>
              <w:top w:val="nil"/>
              <w:left w:val="nil"/>
              <w:bottom w:val="nil"/>
              <w:right w:val="nil"/>
            </w:tcBorders>
            <w:shd w:val="clear" w:color="auto" w:fill="auto"/>
            <w:noWrap/>
            <w:vAlign w:val="center"/>
            <w:hideMark/>
          </w:tcPr>
          <w:p w14:paraId="7B90A38B" w14:textId="3DAB8A0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36.6</w:t>
            </w:r>
          </w:p>
        </w:tc>
      </w:tr>
      <w:tr w:rsidR="00741C3B" w:rsidRPr="00F45615" w14:paraId="438B42FE"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6466B53F"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Prestaciones sociales </w:t>
            </w:r>
          </w:p>
        </w:tc>
        <w:tc>
          <w:tcPr>
            <w:tcW w:w="861" w:type="dxa"/>
            <w:tcBorders>
              <w:top w:val="nil"/>
              <w:left w:val="nil"/>
              <w:bottom w:val="nil"/>
              <w:right w:val="nil"/>
            </w:tcBorders>
            <w:shd w:val="clear" w:color="auto" w:fill="auto"/>
            <w:noWrap/>
            <w:vAlign w:val="center"/>
            <w:hideMark/>
          </w:tcPr>
          <w:p w14:paraId="53441DDC" w14:textId="5E2092F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3,264.9</w:t>
            </w:r>
          </w:p>
        </w:tc>
        <w:tc>
          <w:tcPr>
            <w:tcW w:w="861" w:type="dxa"/>
            <w:tcBorders>
              <w:top w:val="nil"/>
              <w:left w:val="nil"/>
              <w:bottom w:val="nil"/>
              <w:right w:val="nil"/>
            </w:tcBorders>
            <w:shd w:val="clear" w:color="auto" w:fill="auto"/>
            <w:noWrap/>
            <w:vAlign w:val="center"/>
            <w:hideMark/>
          </w:tcPr>
          <w:p w14:paraId="773A50F1" w14:textId="39D117CC"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3,834.7</w:t>
            </w:r>
          </w:p>
        </w:tc>
        <w:tc>
          <w:tcPr>
            <w:tcW w:w="861" w:type="dxa"/>
            <w:tcBorders>
              <w:top w:val="nil"/>
              <w:left w:val="dotDash" w:sz="4" w:space="0" w:color="auto"/>
              <w:bottom w:val="nil"/>
              <w:right w:val="nil"/>
            </w:tcBorders>
            <w:shd w:val="clear" w:color="auto" w:fill="auto"/>
            <w:noWrap/>
            <w:vAlign w:val="center"/>
            <w:hideMark/>
          </w:tcPr>
          <w:p w14:paraId="13402D75" w14:textId="5484120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569.8</w:t>
            </w:r>
          </w:p>
        </w:tc>
        <w:tc>
          <w:tcPr>
            <w:tcW w:w="941" w:type="dxa"/>
            <w:tcBorders>
              <w:top w:val="nil"/>
              <w:left w:val="nil"/>
              <w:bottom w:val="nil"/>
              <w:right w:val="nil"/>
            </w:tcBorders>
            <w:shd w:val="clear" w:color="auto" w:fill="auto"/>
            <w:noWrap/>
            <w:vAlign w:val="center"/>
            <w:hideMark/>
          </w:tcPr>
          <w:p w14:paraId="201C9761" w14:textId="5D30D77D"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17.5</w:t>
            </w:r>
          </w:p>
        </w:tc>
      </w:tr>
      <w:tr w:rsidR="00741C3B" w:rsidRPr="00F45615" w14:paraId="2D993686"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5095D86C"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 xml:space="preserve">Otros gastos </w:t>
            </w:r>
          </w:p>
        </w:tc>
        <w:tc>
          <w:tcPr>
            <w:tcW w:w="861" w:type="dxa"/>
            <w:tcBorders>
              <w:top w:val="nil"/>
              <w:left w:val="nil"/>
              <w:bottom w:val="nil"/>
              <w:right w:val="nil"/>
            </w:tcBorders>
            <w:shd w:val="clear" w:color="auto" w:fill="auto"/>
            <w:noWrap/>
            <w:vAlign w:val="center"/>
            <w:hideMark/>
          </w:tcPr>
          <w:p w14:paraId="1F9C9262" w14:textId="494592F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2,051.7</w:t>
            </w:r>
          </w:p>
        </w:tc>
        <w:tc>
          <w:tcPr>
            <w:tcW w:w="861" w:type="dxa"/>
            <w:tcBorders>
              <w:top w:val="nil"/>
              <w:left w:val="nil"/>
              <w:bottom w:val="nil"/>
              <w:right w:val="nil"/>
            </w:tcBorders>
            <w:shd w:val="clear" w:color="auto" w:fill="auto"/>
            <w:noWrap/>
            <w:vAlign w:val="center"/>
            <w:hideMark/>
          </w:tcPr>
          <w:p w14:paraId="54A889B3" w14:textId="413C162D"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2,252.7</w:t>
            </w:r>
          </w:p>
        </w:tc>
        <w:tc>
          <w:tcPr>
            <w:tcW w:w="861" w:type="dxa"/>
            <w:tcBorders>
              <w:top w:val="nil"/>
              <w:left w:val="dotDash" w:sz="4" w:space="0" w:color="auto"/>
              <w:bottom w:val="nil"/>
              <w:right w:val="nil"/>
            </w:tcBorders>
            <w:shd w:val="clear" w:color="auto" w:fill="auto"/>
            <w:noWrap/>
            <w:vAlign w:val="center"/>
            <w:hideMark/>
          </w:tcPr>
          <w:p w14:paraId="60B77889" w14:textId="5A8925F3"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201.0</w:t>
            </w:r>
          </w:p>
        </w:tc>
        <w:tc>
          <w:tcPr>
            <w:tcW w:w="941" w:type="dxa"/>
            <w:tcBorders>
              <w:top w:val="nil"/>
              <w:left w:val="nil"/>
              <w:bottom w:val="nil"/>
              <w:right w:val="nil"/>
            </w:tcBorders>
            <w:shd w:val="clear" w:color="auto" w:fill="auto"/>
            <w:noWrap/>
            <w:vAlign w:val="center"/>
            <w:hideMark/>
          </w:tcPr>
          <w:p w14:paraId="7997F7CF" w14:textId="3F86751E"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9.8</w:t>
            </w:r>
          </w:p>
        </w:tc>
      </w:tr>
      <w:tr w:rsidR="00741C3B" w:rsidRPr="00F45615" w14:paraId="39E80E15"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69CD7E21"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Resultado Operativo Primario</w:t>
            </w:r>
          </w:p>
        </w:tc>
        <w:tc>
          <w:tcPr>
            <w:tcW w:w="861" w:type="dxa"/>
            <w:tcBorders>
              <w:top w:val="nil"/>
              <w:left w:val="nil"/>
              <w:bottom w:val="nil"/>
              <w:right w:val="nil"/>
            </w:tcBorders>
            <w:shd w:val="clear" w:color="auto" w:fill="auto"/>
            <w:noWrap/>
            <w:vAlign w:val="center"/>
            <w:hideMark/>
          </w:tcPr>
          <w:p w14:paraId="0B6CB4D3" w14:textId="758421CB"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8,560.6</w:t>
            </w:r>
          </w:p>
        </w:tc>
        <w:tc>
          <w:tcPr>
            <w:tcW w:w="861" w:type="dxa"/>
            <w:tcBorders>
              <w:top w:val="nil"/>
              <w:left w:val="nil"/>
              <w:bottom w:val="nil"/>
              <w:right w:val="nil"/>
            </w:tcBorders>
            <w:shd w:val="clear" w:color="auto" w:fill="auto"/>
            <w:noWrap/>
            <w:vAlign w:val="center"/>
            <w:hideMark/>
          </w:tcPr>
          <w:p w14:paraId="6461A74A" w14:textId="58B82945"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10,018.4</w:t>
            </w:r>
          </w:p>
        </w:tc>
        <w:tc>
          <w:tcPr>
            <w:tcW w:w="861" w:type="dxa"/>
            <w:tcBorders>
              <w:top w:val="nil"/>
              <w:left w:val="dotDash" w:sz="4" w:space="0" w:color="auto"/>
              <w:bottom w:val="nil"/>
              <w:right w:val="nil"/>
            </w:tcBorders>
            <w:shd w:val="clear" w:color="auto" w:fill="auto"/>
            <w:noWrap/>
            <w:vAlign w:val="center"/>
            <w:hideMark/>
          </w:tcPr>
          <w:p w14:paraId="115BBB45" w14:textId="1A374FD8"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1,457.8</w:t>
            </w:r>
          </w:p>
        </w:tc>
        <w:tc>
          <w:tcPr>
            <w:tcW w:w="941" w:type="dxa"/>
            <w:tcBorders>
              <w:top w:val="nil"/>
              <w:left w:val="nil"/>
              <w:bottom w:val="nil"/>
              <w:right w:val="nil"/>
            </w:tcBorders>
            <w:shd w:val="clear" w:color="auto" w:fill="auto"/>
            <w:noWrap/>
            <w:vAlign w:val="center"/>
            <w:hideMark/>
          </w:tcPr>
          <w:p w14:paraId="072C0370" w14:textId="074C244A"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17.0</w:t>
            </w:r>
          </w:p>
        </w:tc>
      </w:tr>
      <w:tr w:rsidR="00741C3B" w:rsidRPr="00F45615" w14:paraId="53A77352" w14:textId="77777777" w:rsidTr="007E5160">
        <w:trPr>
          <w:trHeight w:val="264"/>
          <w:jc w:val="center"/>
        </w:trPr>
        <w:tc>
          <w:tcPr>
            <w:tcW w:w="3164" w:type="dxa"/>
            <w:tcBorders>
              <w:top w:val="nil"/>
              <w:left w:val="nil"/>
              <w:bottom w:val="nil"/>
              <w:right w:val="nil"/>
            </w:tcBorders>
            <w:shd w:val="clear" w:color="auto" w:fill="DBE5F1" w:themeFill="accent1" w:themeFillTint="33"/>
            <w:noWrap/>
            <w:vAlign w:val="center"/>
            <w:hideMark/>
          </w:tcPr>
          <w:p w14:paraId="167102E3"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Resultado Operativo</w:t>
            </w:r>
          </w:p>
        </w:tc>
        <w:tc>
          <w:tcPr>
            <w:tcW w:w="861" w:type="dxa"/>
            <w:tcBorders>
              <w:top w:val="nil"/>
              <w:left w:val="nil"/>
              <w:bottom w:val="nil"/>
              <w:right w:val="nil"/>
            </w:tcBorders>
            <w:shd w:val="clear" w:color="000000" w:fill="DDEBF7"/>
            <w:noWrap/>
            <w:vAlign w:val="center"/>
            <w:hideMark/>
          </w:tcPr>
          <w:p w14:paraId="08888E58" w14:textId="45B2FCA4"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6,181.5</w:t>
            </w:r>
          </w:p>
        </w:tc>
        <w:tc>
          <w:tcPr>
            <w:tcW w:w="861" w:type="dxa"/>
            <w:tcBorders>
              <w:top w:val="nil"/>
              <w:left w:val="nil"/>
              <w:bottom w:val="nil"/>
              <w:right w:val="nil"/>
            </w:tcBorders>
            <w:shd w:val="clear" w:color="000000" w:fill="DDEBF7"/>
            <w:noWrap/>
            <w:vAlign w:val="center"/>
            <w:hideMark/>
          </w:tcPr>
          <w:p w14:paraId="79C96B34" w14:textId="66B6B835"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7,494.4</w:t>
            </w:r>
          </w:p>
        </w:tc>
        <w:tc>
          <w:tcPr>
            <w:tcW w:w="861" w:type="dxa"/>
            <w:tcBorders>
              <w:top w:val="nil"/>
              <w:left w:val="dotDash" w:sz="4" w:space="0" w:color="auto"/>
              <w:bottom w:val="nil"/>
              <w:right w:val="nil"/>
            </w:tcBorders>
            <w:shd w:val="clear" w:color="000000" w:fill="DDEBF7"/>
            <w:noWrap/>
            <w:vAlign w:val="center"/>
            <w:hideMark/>
          </w:tcPr>
          <w:p w14:paraId="3F22B4A8" w14:textId="5C2294F9"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1,312.9</w:t>
            </w:r>
          </w:p>
        </w:tc>
        <w:tc>
          <w:tcPr>
            <w:tcW w:w="941" w:type="dxa"/>
            <w:tcBorders>
              <w:top w:val="nil"/>
              <w:left w:val="nil"/>
              <w:bottom w:val="nil"/>
              <w:right w:val="nil"/>
            </w:tcBorders>
            <w:shd w:val="clear" w:color="000000" w:fill="DDEBF7"/>
            <w:noWrap/>
            <w:vAlign w:val="center"/>
            <w:hideMark/>
          </w:tcPr>
          <w:p w14:paraId="31797A28" w14:textId="3CDA3E89"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21.2</w:t>
            </w:r>
          </w:p>
        </w:tc>
      </w:tr>
      <w:tr w:rsidR="007E5160" w:rsidRPr="00F45615" w14:paraId="57DE8F03" w14:textId="77777777" w:rsidTr="007E5160">
        <w:trPr>
          <w:trHeight w:val="264"/>
          <w:jc w:val="center"/>
        </w:trPr>
        <w:tc>
          <w:tcPr>
            <w:tcW w:w="6688" w:type="dxa"/>
            <w:gridSpan w:val="5"/>
            <w:tcBorders>
              <w:top w:val="single" w:sz="8" w:space="0" w:color="auto"/>
              <w:left w:val="nil"/>
              <w:bottom w:val="double" w:sz="6" w:space="0" w:color="auto"/>
              <w:right w:val="nil"/>
            </w:tcBorders>
            <w:shd w:val="clear" w:color="auto" w:fill="auto"/>
            <w:noWrap/>
            <w:vAlign w:val="center"/>
            <w:hideMark/>
          </w:tcPr>
          <w:p w14:paraId="59FFE708" w14:textId="77777777" w:rsidR="007E5160" w:rsidRPr="00F45615" w:rsidRDefault="007E5160" w:rsidP="00F45615">
            <w:pPr>
              <w:spacing w:before="0" w:after="0"/>
              <w:rPr>
                <w:rFonts w:eastAsia="Times New Roman" w:cs="Times New Roman"/>
                <w:color w:val="4472C4"/>
                <w:sz w:val="18"/>
                <w:szCs w:val="18"/>
                <w:lang w:eastAsia="es-GT"/>
              </w:rPr>
            </w:pPr>
            <w:r w:rsidRPr="00F45615">
              <w:rPr>
                <w:rFonts w:eastAsia="Times New Roman" w:cs="Times New Roman"/>
                <w:color w:val="4472C4"/>
                <w:sz w:val="18"/>
                <w:szCs w:val="18"/>
                <w:lang w:eastAsia="es-GT"/>
              </w:rPr>
              <w:t>TRANSACCIONES EN ACTIVOS NO FINANCIEROS</w:t>
            </w:r>
          </w:p>
        </w:tc>
      </w:tr>
      <w:tr w:rsidR="00741C3B" w:rsidRPr="00F45615" w14:paraId="20123CB3" w14:textId="77777777" w:rsidTr="007E5160">
        <w:trPr>
          <w:trHeight w:val="264"/>
          <w:jc w:val="center"/>
        </w:trPr>
        <w:tc>
          <w:tcPr>
            <w:tcW w:w="3164" w:type="dxa"/>
            <w:tcBorders>
              <w:top w:val="nil"/>
              <w:left w:val="nil"/>
              <w:bottom w:val="nil"/>
              <w:right w:val="nil"/>
            </w:tcBorders>
            <w:shd w:val="clear" w:color="auto" w:fill="auto"/>
            <w:noWrap/>
            <w:vAlign w:val="center"/>
            <w:hideMark/>
          </w:tcPr>
          <w:p w14:paraId="1021416E" w14:textId="77777777" w:rsidR="00741C3B" w:rsidRPr="00F45615" w:rsidRDefault="00741C3B" w:rsidP="00741C3B">
            <w:pPr>
              <w:spacing w:before="0" w:after="0"/>
              <w:rPr>
                <w:rFonts w:eastAsia="Times New Roman" w:cs="Times New Roman"/>
                <w:color w:val="000000"/>
                <w:sz w:val="16"/>
                <w:szCs w:val="16"/>
                <w:lang w:eastAsia="es-GT"/>
              </w:rPr>
            </w:pPr>
            <w:r w:rsidRPr="00F45615">
              <w:rPr>
                <w:rFonts w:eastAsia="Times New Roman" w:cs="Times New Roman"/>
                <w:color w:val="000000"/>
                <w:sz w:val="16"/>
                <w:szCs w:val="16"/>
                <w:lang w:eastAsia="es-GT"/>
              </w:rPr>
              <w:t>Inversión bruta en activos no financieros</w:t>
            </w:r>
          </w:p>
        </w:tc>
        <w:tc>
          <w:tcPr>
            <w:tcW w:w="861" w:type="dxa"/>
            <w:tcBorders>
              <w:top w:val="nil"/>
              <w:left w:val="nil"/>
              <w:bottom w:val="nil"/>
              <w:right w:val="nil"/>
            </w:tcBorders>
            <w:shd w:val="clear" w:color="auto" w:fill="auto"/>
            <w:noWrap/>
            <w:vAlign w:val="center"/>
            <w:hideMark/>
          </w:tcPr>
          <w:p w14:paraId="66D7DC8B" w14:textId="7DC0F32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3,923.2</w:t>
            </w:r>
          </w:p>
        </w:tc>
        <w:tc>
          <w:tcPr>
            <w:tcW w:w="861" w:type="dxa"/>
            <w:tcBorders>
              <w:top w:val="nil"/>
              <w:left w:val="nil"/>
              <w:bottom w:val="nil"/>
              <w:right w:val="nil"/>
            </w:tcBorders>
            <w:shd w:val="clear" w:color="auto" w:fill="auto"/>
            <w:noWrap/>
            <w:vAlign w:val="center"/>
            <w:hideMark/>
          </w:tcPr>
          <w:p w14:paraId="0234BA8F" w14:textId="2DF6DADD"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2,297.8</w:t>
            </w:r>
          </w:p>
        </w:tc>
        <w:tc>
          <w:tcPr>
            <w:tcW w:w="861" w:type="dxa"/>
            <w:tcBorders>
              <w:top w:val="double" w:sz="6" w:space="0" w:color="auto"/>
              <w:left w:val="dotDash" w:sz="4" w:space="0" w:color="auto"/>
              <w:bottom w:val="nil"/>
              <w:right w:val="nil"/>
            </w:tcBorders>
            <w:shd w:val="clear" w:color="auto" w:fill="auto"/>
            <w:noWrap/>
            <w:vAlign w:val="center"/>
            <w:hideMark/>
          </w:tcPr>
          <w:p w14:paraId="3BE5AF4E" w14:textId="464A027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-1,625.4</w:t>
            </w:r>
          </w:p>
        </w:tc>
        <w:tc>
          <w:tcPr>
            <w:tcW w:w="941" w:type="dxa"/>
            <w:tcBorders>
              <w:top w:val="nil"/>
              <w:left w:val="nil"/>
              <w:bottom w:val="nil"/>
              <w:right w:val="nil"/>
            </w:tcBorders>
            <w:shd w:val="clear" w:color="auto" w:fill="auto"/>
            <w:noWrap/>
            <w:vAlign w:val="center"/>
            <w:hideMark/>
          </w:tcPr>
          <w:p w14:paraId="75831562" w14:textId="617A96D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-41.4</w:t>
            </w:r>
          </w:p>
        </w:tc>
      </w:tr>
      <w:tr w:rsidR="00741C3B" w:rsidRPr="00F45615" w14:paraId="39489808"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76AF5533" w14:textId="77777777" w:rsidR="00741C3B" w:rsidRPr="00F45615" w:rsidRDefault="00741C3B" w:rsidP="00741C3B">
            <w:pPr>
              <w:spacing w:before="0" w:after="0"/>
              <w:rPr>
                <w:rFonts w:eastAsia="Times New Roman" w:cs="Times New Roman"/>
                <w:color w:val="000000"/>
                <w:sz w:val="16"/>
                <w:szCs w:val="16"/>
                <w:lang w:eastAsia="es-GT"/>
              </w:rPr>
            </w:pPr>
            <w:r w:rsidRPr="00F45615">
              <w:rPr>
                <w:rFonts w:eastAsia="Times New Roman" w:cs="Times New Roman"/>
                <w:color w:val="000000"/>
                <w:sz w:val="16"/>
                <w:szCs w:val="16"/>
                <w:lang w:eastAsia="es-GT"/>
              </w:rPr>
              <w:t>Erogación</w:t>
            </w:r>
          </w:p>
        </w:tc>
        <w:tc>
          <w:tcPr>
            <w:tcW w:w="861" w:type="dxa"/>
            <w:tcBorders>
              <w:top w:val="nil"/>
              <w:left w:val="nil"/>
              <w:bottom w:val="nil"/>
              <w:right w:val="nil"/>
            </w:tcBorders>
            <w:shd w:val="clear" w:color="auto" w:fill="auto"/>
            <w:noWrap/>
            <w:vAlign w:val="center"/>
            <w:hideMark/>
          </w:tcPr>
          <w:p w14:paraId="3F646BE1" w14:textId="790EFE7B"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30,227.5</w:t>
            </w:r>
          </w:p>
        </w:tc>
        <w:tc>
          <w:tcPr>
            <w:tcW w:w="861" w:type="dxa"/>
            <w:tcBorders>
              <w:top w:val="nil"/>
              <w:left w:val="nil"/>
              <w:bottom w:val="nil"/>
              <w:right w:val="nil"/>
            </w:tcBorders>
            <w:shd w:val="clear" w:color="auto" w:fill="auto"/>
            <w:noWrap/>
            <w:vAlign w:val="center"/>
            <w:hideMark/>
          </w:tcPr>
          <w:p w14:paraId="0A8B7560" w14:textId="3E9B4CD6"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29,607.7</w:t>
            </w:r>
          </w:p>
        </w:tc>
        <w:tc>
          <w:tcPr>
            <w:tcW w:w="861" w:type="dxa"/>
            <w:tcBorders>
              <w:top w:val="nil"/>
              <w:left w:val="dotDash" w:sz="4" w:space="0" w:color="auto"/>
              <w:bottom w:val="nil"/>
              <w:right w:val="nil"/>
            </w:tcBorders>
            <w:shd w:val="clear" w:color="auto" w:fill="auto"/>
            <w:noWrap/>
            <w:vAlign w:val="center"/>
            <w:hideMark/>
          </w:tcPr>
          <w:p w14:paraId="2322A72A" w14:textId="264D68B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-619.9</w:t>
            </w:r>
          </w:p>
        </w:tc>
        <w:tc>
          <w:tcPr>
            <w:tcW w:w="941" w:type="dxa"/>
            <w:tcBorders>
              <w:top w:val="nil"/>
              <w:left w:val="nil"/>
              <w:bottom w:val="nil"/>
              <w:right w:val="nil"/>
            </w:tcBorders>
            <w:shd w:val="clear" w:color="auto" w:fill="auto"/>
            <w:noWrap/>
            <w:vAlign w:val="center"/>
            <w:hideMark/>
          </w:tcPr>
          <w:p w14:paraId="0373AE15" w14:textId="542053FF"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-2.1</w:t>
            </w:r>
          </w:p>
        </w:tc>
      </w:tr>
      <w:tr w:rsidR="00741C3B" w:rsidRPr="00F45615" w14:paraId="49B94AD1"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0FD5096"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Resultado Primario</w:t>
            </w:r>
          </w:p>
        </w:tc>
        <w:tc>
          <w:tcPr>
            <w:tcW w:w="861" w:type="dxa"/>
            <w:tcBorders>
              <w:top w:val="nil"/>
              <w:left w:val="nil"/>
              <w:bottom w:val="nil"/>
              <w:right w:val="nil"/>
            </w:tcBorders>
            <w:shd w:val="clear" w:color="auto" w:fill="auto"/>
            <w:noWrap/>
            <w:vAlign w:val="center"/>
            <w:hideMark/>
          </w:tcPr>
          <w:p w14:paraId="010950A1" w14:textId="6C3DA341"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4,637.5</w:t>
            </w:r>
          </w:p>
        </w:tc>
        <w:tc>
          <w:tcPr>
            <w:tcW w:w="861" w:type="dxa"/>
            <w:tcBorders>
              <w:top w:val="nil"/>
              <w:left w:val="nil"/>
              <w:bottom w:val="nil"/>
              <w:right w:val="nil"/>
            </w:tcBorders>
            <w:shd w:val="clear" w:color="auto" w:fill="auto"/>
            <w:noWrap/>
            <w:vAlign w:val="center"/>
            <w:hideMark/>
          </w:tcPr>
          <w:p w14:paraId="5D66E490" w14:textId="6CBA4D5C"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7,720.6</w:t>
            </w:r>
          </w:p>
        </w:tc>
        <w:tc>
          <w:tcPr>
            <w:tcW w:w="861" w:type="dxa"/>
            <w:tcBorders>
              <w:top w:val="nil"/>
              <w:left w:val="dotDash" w:sz="4" w:space="0" w:color="auto"/>
              <w:bottom w:val="nil"/>
              <w:right w:val="nil"/>
            </w:tcBorders>
            <w:shd w:val="clear" w:color="auto" w:fill="auto"/>
            <w:noWrap/>
            <w:vAlign w:val="center"/>
            <w:hideMark/>
          </w:tcPr>
          <w:p w14:paraId="4F5B4B5E" w14:textId="493CECCD"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3,083.2</w:t>
            </w:r>
          </w:p>
        </w:tc>
        <w:tc>
          <w:tcPr>
            <w:tcW w:w="941" w:type="dxa"/>
            <w:tcBorders>
              <w:top w:val="nil"/>
              <w:left w:val="nil"/>
              <w:bottom w:val="nil"/>
              <w:right w:val="nil"/>
            </w:tcBorders>
            <w:shd w:val="clear" w:color="auto" w:fill="auto"/>
            <w:noWrap/>
            <w:vAlign w:val="center"/>
            <w:hideMark/>
          </w:tcPr>
          <w:p w14:paraId="7C673F65" w14:textId="00EC41C4"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66.5</w:t>
            </w:r>
          </w:p>
        </w:tc>
      </w:tr>
      <w:tr w:rsidR="00741C3B" w:rsidRPr="00F45615" w14:paraId="492FD972" w14:textId="77777777" w:rsidTr="00741C3B">
        <w:trPr>
          <w:trHeight w:val="264"/>
          <w:jc w:val="center"/>
        </w:trPr>
        <w:tc>
          <w:tcPr>
            <w:tcW w:w="3164" w:type="dxa"/>
            <w:tcBorders>
              <w:top w:val="nil"/>
              <w:left w:val="nil"/>
              <w:bottom w:val="nil"/>
              <w:right w:val="nil"/>
            </w:tcBorders>
            <w:shd w:val="clear" w:color="auto" w:fill="548DD4" w:themeFill="text2" w:themeFillTint="99"/>
            <w:noWrap/>
            <w:vAlign w:val="center"/>
            <w:hideMark/>
          </w:tcPr>
          <w:p w14:paraId="64781DF3"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Préstamo (+) / endeudamiento (-)</w:t>
            </w:r>
          </w:p>
        </w:tc>
        <w:tc>
          <w:tcPr>
            <w:tcW w:w="861" w:type="dxa"/>
            <w:tcBorders>
              <w:top w:val="nil"/>
              <w:left w:val="nil"/>
              <w:bottom w:val="nil"/>
              <w:right w:val="nil"/>
            </w:tcBorders>
            <w:shd w:val="clear" w:color="auto" w:fill="548DD4" w:themeFill="text2" w:themeFillTint="99"/>
            <w:noWrap/>
            <w:vAlign w:val="center"/>
            <w:hideMark/>
          </w:tcPr>
          <w:p w14:paraId="6F21CDF0" w14:textId="59D177D4"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2,258.3</w:t>
            </w:r>
          </w:p>
        </w:tc>
        <w:tc>
          <w:tcPr>
            <w:tcW w:w="861" w:type="dxa"/>
            <w:tcBorders>
              <w:top w:val="nil"/>
              <w:left w:val="nil"/>
              <w:bottom w:val="nil"/>
              <w:right w:val="nil"/>
            </w:tcBorders>
            <w:shd w:val="clear" w:color="auto" w:fill="548DD4" w:themeFill="text2" w:themeFillTint="99"/>
            <w:noWrap/>
            <w:vAlign w:val="center"/>
            <w:hideMark/>
          </w:tcPr>
          <w:p w14:paraId="7EE66825" w14:textId="0C215D1A"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5,196.6</w:t>
            </w:r>
          </w:p>
        </w:tc>
        <w:tc>
          <w:tcPr>
            <w:tcW w:w="861" w:type="dxa"/>
            <w:tcBorders>
              <w:top w:val="nil"/>
              <w:left w:val="dotDash" w:sz="4" w:space="0" w:color="auto"/>
              <w:bottom w:val="nil"/>
              <w:right w:val="nil"/>
            </w:tcBorders>
            <w:shd w:val="clear" w:color="auto" w:fill="548DD4" w:themeFill="text2" w:themeFillTint="99"/>
            <w:noWrap/>
            <w:vAlign w:val="center"/>
            <w:hideMark/>
          </w:tcPr>
          <w:p w14:paraId="68364C4C" w14:textId="727722D5"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2,938.3</w:t>
            </w:r>
          </w:p>
        </w:tc>
        <w:tc>
          <w:tcPr>
            <w:tcW w:w="941" w:type="dxa"/>
            <w:tcBorders>
              <w:top w:val="nil"/>
              <w:left w:val="nil"/>
              <w:bottom w:val="nil"/>
              <w:right w:val="nil"/>
            </w:tcBorders>
            <w:shd w:val="clear" w:color="auto" w:fill="548DD4" w:themeFill="text2" w:themeFillTint="99"/>
            <w:noWrap/>
            <w:vAlign w:val="center"/>
            <w:hideMark/>
          </w:tcPr>
          <w:p w14:paraId="0619FF5E" w14:textId="5733B44A"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130.1</w:t>
            </w:r>
          </w:p>
        </w:tc>
      </w:tr>
      <w:tr w:rsidR="007E5160" w:rsidRPr="00F45615" w14:paraId="55A54BEE" w14:textId="77777777" w:rsidTr="007E5160">
        <w:trPr>
          <w:trHeight w:val="264"/>
          <w:jc w:val="center"/>
        </w:trPr>
        <w:tc>
          <w:tcPr>
            <w:tcW w:w="6688" w:type="dxa"/>
            <w:gridSpan w:val="5"/>
            <w:tcBorders>
              <w:top w:val="single" w:sz="8" w:space="0" w:color="auto"/>
              <w:left w:val="nil"/>
              <w:bottom w:val="double" w:sz="6" w:space="0" w:color="auto"/>
              <w:right w:val="nil"/>
            </w:tcBorders>
            <w:shd w:val="clear" w:color="auto" w:fill="auto"/>
            <w:noWrap/>
            <w:vAlign w:val="center"/>
            <w:hideMark/>
          </w:tcPr>
          <w:p w14:paraId="4BB5CB4C" w14:textId="77777777" w:rsidR="007E5160" w:rsidRPr="00F45615" w:rsidRDefault="007E5160" w:rsidP="00F45615">
            <w:pPr>
              <w:spacing w:before="0" w:after="0"/>
              <w:rPr>
                <w:rFonts w:eastAsia="Times New Roman" w:cs="Times New Roman"/>
                <w:color w:val="4472C4"/>
                <w:sz w:val="18"/>
                <w:szCs w:val="18"/>
                <w:lang w:eastAsia="es-GT"/>
              </w:rPr>
            </w:pPr>
            <w:r w:rsidRPr="00F45615">
              <w:rPr>
                <w:rFonts w:eastAsia="Times New Roman" w:cs="Times New Roman"/>
                <w:color w:val="4472C4"/>
                <w:sz w:val="18"/>
                <w:szCs w:val="18"/>
                <w:lang w:eastAsia="es-GT"/>
              </w:rPr>
              <w:t>TRANSACCIONES EN ACTIVOS Y PASIVOS FINANCIEROS (FINANCIMIENTO)</w:t>
            </w:r>
          </w:p>
        </w:tc>
      </w:tr>
      <w:tr w:rsidR="00741C3B" w:rsidRPr="00F45615" w14:paraId="0D3E06D0" w14:textId="77777777" w:rsidTr="007E5160">
        <w:trPr>
          <w:trHeight w:val="264"/>
          <w:jc w:val="center"/>
        </w:trPr>
        <w:tc>
          <w:tcPr>
            <w:tcW w:w="3164" w:type="dxa"/>
            <w:tcBorders>
              <w:top w:val="nil"/>
              <w:left w:val="nil"/>
              <w:bottom w:val="nil"/>
              <w:right w:val="nil"/>
            </w:tcBorders>
            <w:shd w:val="clear" w:color="auto" w:fill="auto"/>
            <w:noWrap/>
            <w:vAlign w:val="center"/>
            <w:hideMark/>
          </w:tcPr>
          <w:p w14:paraId="415EC373"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Adquisición neta de activos financieros</w:t>
            </w:r>
          </w:p>
        </w:tc>
        <w:tc>
          <w:tcPr>
            <w:tcW w:w="861" w:type="dxa"/>
            <w:tcBorders>
              <w:top w:val="nil"/>
              <w:left w:val="nil"/>
              <w:bottom w:val="nil"/>
              <w:right w:val="nil"/>
            </w:tcBorders>
            <w:shd w:val="clear" w:color="auto" w:fill="auto"/>
            <w:noWrap/>
            <w:vAlign w:val="center"/>
            <w:hideMark/>
          </w:tcPr>
          <w:p w14:paraId="6B7CF262" w14:textId="0896DE88"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-1,050.2</w:t>
            </w:r>
          </w:p>
        </w:tc>
        <w:tc>
          <w:tcPr>
            <w:tcW w:w="861" w:type="dxa"/>
            <w:tcBorders>
              <w:top w:val="nil"/>
              <w:left w:val="nil"/>
              <w:bottom w:val="nil"/>
              <w:right w:val="nil"/>
            </w:tcBorders>
            <w:shd w:val="clear" w:color="auto" w:fill="auto"/>
            <w:noWrap/>
            <w:vAlign w:val="center"/>
            <w:hideMark/>
          </w:tcPr>
          <w:p w14:paraId="336B911D" w14:textId="2470A027"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1,153.0</w:t>
            </w:r>
          </w:p>
        </w:tc>
        <w:tc>
          <w:tcPr>
            <w:tcW w:w="861" w:type="dxa"/>
            <w:tcBorders>
              <w:top w:val="double" w:sz="6" w:space="0" w:color="auto"/>
              <w:left w:val="dotDash" w:sz="4" w:space="0" w:color="auto"/>
              <w:bottom w:val="nil"/>
              <w:right w:val="nil"/>
            </w:tcBorders>
            <w:shd w:val="clear" w:color="auto" w:fill="auto"/>
            <w:noWrap/>
            <w:vAlign w:val="center"/>
            <w:hideMark/>
          </w:tcPr>
          <w:p w14:paraId="40AAD496" w14:textId="5467E6BC"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2,203.2</w:t>
            </w:r>
          </w:p>
        </w:tc>
        <w:tc>
          <w:tcPr>
            <w:tcW w:w="941" w:type="dxa"/>
            <w:tcBorders>
              <w:top w:val="nil"/>
              <w:left w:val="nil"/>
              <w:bottom w:val="nil"/>
              <w:right w:val="nil"/>
            </w:tcBorders>
            <w:shd w:val="clear" w:color="auto" w:fill="auto"/>
            <w:noWrap/>
            <w:vAlign w:val="center"/>
            <w:hideMark/>
          </w:tcPr>
          <w:p w14:paraId="74AA4A2B" w14:textId="22E5E3E8"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-209.8</w:t>
            </w:r>
          </w:p>
        </w:tc>
      </w:tr>
      <w:tr w:rsidR="00741C3B" w:rsidRPr="00F45615" w14:paraId="38841A26"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1F98083F"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Billetes monedas y depósitos</w:t>
            </w:r>
          </w:p>
        </w:tc>
        <w:tc>
          <w:tcPr>
            <w:tcW w:w="861" w:type="dxa"/>
            <w:tcBorders>
              <w:top w:val="nil"/>
              <w:left w:val="nil"/>
              <w:bottom w:val="nil"/>
              <w:right w:val="nil"/>
            </w:tcBorders>
            <w:shd w:val="clear" w:color="auto" w:fill="auto"/>
            <w:noWrap/>
            <w:vAlign w:val="center"/>
            <w:hideMark/>
          </w:tcPr>
          <w:p w14:paraId="26811295" w14:textId="0835DFF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-2,614.2</w:t>
            </w:r>
          </w:p>
        </w:tc>
        <w:tc>
          <w:tcPr>
            <w:tcW w:w="861" w:type="dxa"/>
            <w:tcBorders>
              <w:top w:val="nil"/>
              <w:left w:val="nil"/>
              <w:bottom w:val="nil"/>
              <w:right w:val="nil"/>
            </w:tcBorders>
            <w:shd w:val="clear" w:color="auto" w:fill="auto"/>
            <w:noWrap/>
            <w:vAlign w:val="center"/>
            <w:hideMark/>
          </w:tcPr>
          <w:p w14:paraId="40B2B2B9" w14:textId="68B870A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-131.9</w:t>
            </w:r>
          </w:p>
        </w:tc>
        <w:tc>
          <w:tcPr>
            <w:tcW w:w="861" w:type="dxa"/>
            <w:tcBorders>
              <w:top w:val="nil"/>
              <w:left w:val="dotDash" w:sz="4" w:space="0" w:color="auto"/>
              <w:bottom w:val="nil"/>
              <w:right w:val="nil"/>
            </w:tcBorders>
            <w:shd w:val="clear" w:color="auto" w:fill="auto"/>
            <w:noWrap/>
            <w:vAlign w:val="center"/>
            <w:hideMark/>
          </w:tcPr>
          <w:p w14:paraId="227F3FD2" w14:textId="6FC1128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2,482.2</w:t>
            </w:r>
          </w:p>
        </w:tc>
        <w:tc>
          <w:tcPr>
            <w:tcW w:w="941" w:type="dxa"/>
            <w:tcBorders>
              <w:top w:val="nil"/>
              <w:left w:val="nil"/>
              <w:bottom w:val="nil"/>
              <w:right w:val="nil"/>
            </w:tcBorders>
            <w:shd w:val="clear" w:color="auto" w:fill="auto"/>
            <w:noWrap/>
            <w:vAlign w:val="center"/>
            <w:hideMark/>
          </w:tcPr>
          <w:p w14:paraId="06C02240" w14:textId="747398C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-95.0</w:t>
            </w:r>
          </w:p>
        </w:tc>
      </w:tr>
      <w:tr w:rsidR="00741C3B" w:rsidRPr="00F45615" w14:paraId="6D59AF89"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3EEBF4A7"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Préstamos</w:t>
            </w:r>
          </w:p>
        </w:tc>
        <w:tc>
          <w:tcPr>
            <w:tcW w:w="861" w:type="dxa"/>
            <w:tcBorders>
              <w:top w:val="nil"/>
              <w:left w:val="nil"/>
              <w:bottom w:val="nil"/>
              <w:right w:val="nil"/>
            </w:tcBorders>
            <w:shd w:val="clear" w:color="auto" w:fill="auto"/>
            <w:noWrap/>
            <w:vAlign w:val="center"/>
            <w:hideMark/>
          </w:tcPr>
          <w:p w14:paraId="7D158421" w14:textId="11A3F16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-83.3</w:t>
            </w:r>
          </w:p>
        </w:tc>
        <w:tc>
          <w:tcPr>
            <w:tcW w:w="861" w:type="dxa"/>
            <w:tcBorders>
              <w:top w:val="nil"/>
              <w:left w:val="nil"/>
              <w:bottom w:val="nil"/>
              <w:right w:val="nil"/>
            </w:tcBorders>
            <w:shd w:val="clear" w:color="auto" w:fill="auto"/>
            <w:noWrap/>
            <w:vAlign w:val="center"/>
            <w:hideMark/>
          </w:tcPr>
          <w:p w14:paraId="3D7AE18C" w14:textId="3468B75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-27.3</w:t>
            </w:r>
          </w:p>
        </w:tc>
        <w:tc>
          <w:tcPr>
            <w:tcW w:w="861" w:type="dxa"/>
            <w:tcBorders>
              <w:top w:val="nil"/>
              <w:left w:val="dotDash" w:sz="4" w:space="0" w:color="auto"/>
              <w:bottom w:val="nil"/>
              <w:right w:val="nil"/>
            </w:tcBorders>
            <w:shd w:val="clear" w:color="auto" w:fill="auto"/>
            <w:noWrap/>
            <w:vAlign w:val="center"/>
            <w:hideMark/>
          </w:tcPr>
          <w:p w14:paraId="2E2B7F91" w14:textId="1ED658E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56.0</w:t>
            </w:r>
          </w:p>
        </w:tc>
        <w:tc>
          <w:tcPr>
            <w:tcW w:w="941" w:type="dxa"/>
            <w:tcBorders>
              <w:top w:val="nil"/>
              <w:left w:val="nil"/>
              <w:bottom w:val="nil"/>
              <w:right w:val="nil"/>
            </w:tcBorders>
            <w:shd w:val="clear" w:color="auto" w:fill="auto"/>
            <w:noWrap/>
            <w:vAlign w:val="center"/>
            <w:hideMark/>
          </w:tcPr>
          <w:p w14:paraId="55C9B0FF" w14:textId="32C8B0B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-67.2</w:t>
            </w:r>
          </w:p>
        </w:tc>
      </w:tr>
      <w:tr w:rsidR="00741C3B" w:rsidRPr="00F45615" w14:paraId="654482D3"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24B00C5D"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Otros</w:t>
            </w:r>
          </w:p>
        </w:tc>
        <w:tc>
          <w:tcPr>
            <w:tcW w:w="861" w:type="dxa"/>
            <w:tcBorders>
              <w:top w:val="nil"/>
              <w:left w:val="nil"/>
              <w:bottom w:val="nil"/>
              <w:right w:val="nil"/>
            </w:tcBorders>
            <w:shd w:val="clear" w:color="auto" w:fill="auto"/>
            <w:noWrap/>
            <w:vAlign w:val="center"/>
            <w:hideMark/>
          </w:tcPr>
          <w:p w14:paraId="10D70D5A" w14:textId="3F9D2F5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1,647.21</w:t>
            </w:r>
          </w:p>
        </w:tc>
        <w:tc>
          <w:tcPr>
            <w:tcW w:w="861" w:type="dxa"/>
            <w:tcBorders>
              <w:top w:val="nil"/>
              <w:left w:val="nil"/>
              <w:bottom w:val="nil"/>
              <w:right w:val="nil"/>
            </w:tcBorders>
            <w:shd w:val="clear" w:color="auto" w:fill="auto"/>
            <w:noWrap/>
            <w:vAlign w:val="center"/>
            <w:hideMark/>
          </w:tcPr>
          <w:p w14:paraId="2527E6B3" w14:textId="68A5403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1,312.2</w:t>
            </w:r>
          </w:p>
        </w:tc>
        <w:tc>
          <w:tcPr>
            <w:tcW w:w="861" w:type="dxa"/>
            <w:tcBorders>
              <w:top w:val="nil"/>
              <w:left w:val="dotDash" w:sz="4" w:space="0" w:color="auto"/>
              <w:bottom w:val="nil"/>
              <w:right w:val="nil"/>
            </w:tcBorders>
            <w:shd w:val="clear" w:color="auto" w:fill="auto"/>
            <w:noWrap/>
            <w:vAlign w:val="center"/>
            <w:hideMark/>
          </w:tcPr>
          <w:p w14:paraId="06CA32EE" w14:textId="60A58E5A"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-335.0</w:t>
            </w:r>
          </w:p>
        </w:tc>
        <w:tc>
          <w:tcPr>
            <w:tcW w:w="941" w:type="dxa"/>
            <w:tcBorders>
              <w:top w:val="nil"/>
              <w:left w:val="nil"/>
              <w:bottom w:val="nil"/>
              <w:right w:val="nil"/>
            </w:tcBorders>
            <w:shd w:val="clear" w:color="auto" w:fill="auto"/>
            <w:noWrap/>
            <w:vAlign w:val="center"/>
            <w:hideMark/>
          </w:tcPr>
          <w:p w14:paraId="16107608" w14:textId="6DB00E4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-20.3</w:t>
            </w:r>
          </w:p>
        </w:tc>
      </w:tr>
      <w:tr w:rsidR="00741C3B" w:rsidRPr="00F45615" w14:paraId="537B9E36"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105BC873"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Incurrimiento neto de pasivos</w:t>
            </w:r>
          </w:p>
        </w:tc>
        <w:tc>
          <w:tcPr>
            <w:tcW w:w="861" w:type="dxa"/>
            <w:tcBorders>
              <w:top w:val="nil"/>
              <w:left w:val="nil"/>
              <w:bottom w:val="nil"/>
              <w:right w:val="nil"/>
            </w:tcBorders>
            <w:shd w:val="clear" w:color="auto" w:fill="auto"/>
            <w:noWrap/>
            <w:vAlign w:val="center"/>
            <w:hideMark/>
          </w:tcPr>
          <w:p w14:paraId="2C25978E" w14:textId="5AD4CFB6"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-1,539.9</w:t>
            </w:r>
          </w:p>
        </w:tc>
        <w:tc>
          <w:tcPr>
            <w:tcW w:w="861" w:type="dxa"/>
            <w:tcBorders>
              <w:top w:val="nil"/>
              <w:left w:val="nil"/>
              <w:bottom w:val="nil"/>
              <w:right w:val="nil"/>
            </w:tcBorders>
            <w:shd w:val="clear" w:color="auto" w:fill="auto"/>
            <w:noWrap/>
            <w:vAlign w:val="center"/>
            <w:hideMark/>
          </w:tcPr>
          <w:p w14:paraId="3933E9C5" w14:textId="50FCBC7D"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-1,223.0</w:t>
            </w:r>
          </w:p>
        </w:tc>
        <w:tc>
          <w:tcPr>
            <w:tcW w:w="861" w:type="dxa"/>
            <w:tcBorders>
              <w:top w:val="nil"/>
              <w:left w:val="dotDash" w:sz="4" w:space="0" w:color="auto"/>
              <w:bottom w:val="nil"/>
              <w:right w:val="nil"/>
            </w:tcBorders>
            <w:shd w:val="clear" w:color="auto" w:fill="auto"/>
            <w:noWrap/>
            <w:vAlign w:val="center"/>
            <w:hideMark/>
          </w:tcPr>
          <w:p w14:paraId="179BF379" w14:textId="16C98759"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316.9</w:t>
            </w:r>
          </w:p>
        </w:tc>
        <w:tc>
          <w:tcPr>
            <w:tcW w:w="941" w:type="dxa"/>
            <w:tcBorders>
              <w:top w:val="nil"/>
              <w:left w:val="nil"/>
              <w:bottom w:val="nil"/>
              <w:right w:val="nil"/>
            </w:tcBorders>
            <w:shd w:val="clear" w:color="auto" w:fill="auto"/>
            <w:noWrap/>
            <w:vAlign w:val="center"/>
            <w:hideMark/>
          </w:tcPr>
          <w:p w14:paraId="54D838AE" w14:textId="37D72F9F"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-20.6</w:t>
            </w:r>
          </w:p>
        </w:tc>
      </w:tr>
      <w:tr w:rsidR="00741C3B" w:rsidRPr="00F45615" w14:paraId="0C853D28"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4871586E"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Títulos de deuda</w:t>
            </w:r>
          </w:p>
        </w:tc>
        <w:tc>
          <w:tcPr>
            <w:tcW w:w="861" w:type="dxa"/>
            <w:tcBorders>
              <w:top w:val="nil"/>
              <w:left w:val="nil"/>
              <w:bottom w:val="nil"/>
              <w:right w:val="nil"/>
            </w:tcBorders>
            <w:shd w:val="clear" w:color="auto" w:fill="auto"/>
            <w:noWrap/>
            <w:vAlign w:val="center"/>
            <w:hideMark/>
          </w:tcPr>
          <w:p w14:paraId="3F5A537F" w14:textId="2DBD9D49"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-1,078.3</w:t>
            </w:r>
          </w:p>
        </w:tc>
        <w:tc>
          <w:tcPr>
            <w:tcW w:w="861" w:type="dxa"/>
            <w:tcBorders>
              <w:top w:val="nil"/>
              <w:left w:val="nil"/>
              <w:bottom w:val="nil"/>
              <w:right w:val="nil"/>
            </w:tcBorders>
            <w:shd w:val="clear" w:color="auto" w:fill="auto"/>
            <w:noWrap/>
            <w:vAlign w:val="center"/>
            <w:hideMark/>
          </w:tcPr>
          <w:p w14:paraId="0741F952" w14:textId="027BF981"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-127.7</w:t>
            </w:r>
          </w:p>
        </w:tc>
        <w:tc>
          <w:tcPr>
            <w:tcW w:w="861" w:type="dxa"/>
            <w:tcBorders>
              <w:top w:val="nil"/>
              <w:left w:val="dotDash" w:sz="4" w:space="0" w:color="auto"/>
              <w:bottom w:val="nil"/>
              <w:right w:val="nil"/>
            </w:tcBorders>
            <w:shd w:val="clear" w:color="auto" w:fill="auto"/>
            <w:noWrap/>
            <w:vAlign w:val="center"/>
            <w:hideMark/>
          </w:tcPr>
          <w:p w14:paraId="09066B86" w14:textId="7A9387B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950.6</w:t>
            </w:r>
          </w:p>
        </w:tc>
        <w:tc>
          <w:tcPr>
            <w:tcW w:w="941" w:type="dxa"/>
            <w:tcBorders>
              <w:top w:val="nil"/>
              <w:left w:val="nil"/>
              <w:bottom w:val="nil"/>
              <w:right w:val="nil"/>
            </w:tcBorders>
            <w:shd w:val="clear" w:color="auto" w:fill="auto"/>
            <w:noWrap/>
            <w:vAlign w:val="center"/>
            <w:hideMark/>
          </w:tcPr>
          <w:p w14:paraId="5657B803" w14:textId="3CBF5B7C"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-88.2</w:t>
            </w:r>
          </w:p>
        </w:tc>
      </w:tr>
      <w:tr w:rsidR="00741C3B" w:rsidRPr="00F45615" w14:paraId="49691263"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6E87E81E"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Préstamos</w:t>
            </w:r>
          </w:p>
        </w:tc>
        <w:tc>
          <w:tcPr>
            <w:tcW w:w="861" w:type="dxa"/>
            <w:tcBorders>
              <w:top w:val="nil"/>
              <w:left w:val="nil"/>
              <w:bottom w:val="nil"/>
              <w:right w:val="nil"/>
            </w:tcBorders>
            <w:shd w:val="clear" w:color="auto" w:fill="auto"/>
            <w:noWrap/>
            <w:vAlign w:val="center"/>
            <w:hideMark/>
          </w:tcPr>
          <w:p w14:paraId="6EE0B6C4" w14:textId="7AC33D0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-452.7</w:t>
            </w:r>
          </w:p>
        </w:tc>
        <w:tc>
          <w:tcPr>
            <w:tcW w:w="861" w:type="dxa"/>
            <w:tcBorders>
              <w:top w:val="nil"/>
              <w:left w:val="nil"/>
              <w:bottom w:val="nil"/>
              <w:right w:val="nil"/>
            </w:tcBorders>
            <w:shd w:val="clear" w:color="auto" w:fill="auto"/>
            <w:noWrap/>
            <w:vAlign w:val="center"/>
            <w:hideMark/>
          </w:tcPr>
          <w:p w14:paraId="3DD05E63" w14:textId="717EAA58"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-985.6</w:t>
            </w:r>
          </w:p>
        </w:tc>
        <w:tc>
          <w:tcPr>
            <w:tcW w:w="861" w:type="dxa"/>
            <w:tcBorders>
              <w:top w:val="nil"/>
              <w:left w:val="dotDash" w:sz="4" w:space="0" w:color="auto"/>
              <w:bottom w:val="nil"/>
              <w:right w:val="nil"/>
            </w:tcBorders>
            <w:shd w:val="clear" w:color="auto" w:fill="auto"/>
            <w:noWrap/>
            <w:vAlign w:val="center"/>
            <w:hideMark/>
          </w:tcPr>
          <w:p w14:paraId="7DC1C611" w14:textId="4814A8B3"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-532.9</w:t>
            </w:r>
          </w:p>
        </w:tc>
        <w:tc>
          <w:tcPr>
            <w:tcW w:w="941" w:type="dxa"/>
            <w:tcBorders>
              <w:top w:val="nil"/>
              <w:left w:val="nil"/>
              <w:bottom w:val="nil"/>
              <w:right w:val="nil"/>
            </w:tcBorders>
            <w:shd w:val="clear" w:color="auto" w:fill="auto"/>
            <w:noWrap/>
            <w:vAlign w:val="center"/>
            <w:hideMark/>
          </w:tcPr>
          <w:p w14:paraId="0DD86CAB" w14:textId="0E060750"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117.7</w:t>
            </w:r>
          </w:p>
        </w:tc>
      </w:tr>
      <w:tr w:rsidR="00741C3B" w:rsidRPr="00F45615" w14:paraId="6442C575"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5EF34A5D" w14:textId="77777777" w:rsidR="00741C3B" w:rsidRPr="00F45615" w:rsidRDefault="00741C3B" w:rsidP="00741C3B">
            <w:pPr>
              <w:spacing w:before="0" w:after="0"/>
              <w:ind w:firstLineChars="100" w:firstLine="160"/>
              <w:jc w:val="left"/>
              <w:rPr>
                <w:rFonts w:eastAsia="Times New Roman" w:cs="Times New Roman"/>
                <w:color w:val="000000"/>
                <w:sz w:val="16"/>
                <w:szCs w:val="16"/>
                <w:lang w:eastAsia="es-GT"/>
              </w:rPr>
            </w:pPr>
            <w:r w:rsidRPr="00F45615">
              <w:rPr>
                <w:rFonts w:eastAsia="Times New Roman" w:cs="Times New Roman"/>
                <w:color w:val="000000"/>
                <w:sz w:val="16"/>
                <w:szCs w:val="16"/>
                <w:lang w:eastAsia="es-GT"/>
              </w:rPr>
              <w:t>Otros</w:t>
            </w:r>
          </w:p>
        </w:tc>
        <w:tc>
          <w:tcPr>
            <w:tcW w:w="861" w:type="dxa"/>
            <w:tcBorders>
              <w:top w:val="nil"/>
              <w:left w:val="nil"/>
              <w:bottom w:val="nil"/>
              <w:right w:val="nil"/>
            </w:tcBorders>
            <w:shd w:val="clear" w:color="auto" w:fill="auto"/>
            <w:noWrap/>
            <w:vAlign w:val="center"/>
            <w:hideMark/>
          </w:tcPr>
          <w:p w14:paraId="3678A8ED" w14:textId="4D4241BE"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-9.0</w:t>
            </w:r>
          </w:p>
        </w:tc>
        <w:tc>
          <w:tcPr>
            <w:tcW w:w="861" w:type="dxa"/>
            <w:tcBorders>
              <w:top w:val="nil"/>
              <w:left w:val="nil"/>
              <w:bottom w:val="nil"/>
              <w:right w:val="nil"/>
            </w:tcBorders>
            <w:shd w:val="clear" w:color="auto" w:fill="auto"/>
            <w:noWrap/>
            <w:vAlign w:val="center"/>
            <w:hideMark/>
          </w:tcPr>
          <w:p w14:paraId="4DF56F74" w14:textId="2E2AD9C7"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-109.7</w:t>
            </w:r>
          </w:p>
        </w:tc>
        <w:tc>
          <w:tcPr>
            <w:tcW w:w="861" w:type="dxa"/>
            <w:tcBorders>
              <w:top w:val="nil"/>
              <w:left w:val="dotDash" w:sz="4" w:space="0" w:color="auto"/>
              <w:bottom w:val="nil"/>
              <w:right w:val="nil"/>
            </w:tcBorders>
            <w:shd w:val="clear" w:color="auto" w:fill="auto"/>
            <w:noWrap/>
            <w:vAlign w:val="center"/>
            <w:hideMark/>
          </w:tcPr>
          <w:p w14:paraId="5BC1896F" w14:textId="1447E852"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-100.8</w:t>
            </w:r>
          </w:p>
        </w:tc>
        <w:tc>
          <w:tcPr>
            <w:tcW w:w="941" w:type="dxa"/>
            <w:tcBorders>
              <w:top w:val="nil"/>
              <w:left w:val="nil"/>
              <w:bottom w:val="nil"/>
              <w:right w:val="nil"/>
            </w:tcBorders>
            <w:shd w:val="clear" w:color="auto" w:fill="auto"/>
            <w:noWrap/>
            <w:vAlign w:val="center"/>
            <w:hideMark/>
          </w:tcPr>
          <w:p w14:paraId="2AC24E6D" w14:textId="42C3DB65" w:rsidR="00741C3B" w:rsidRPr="00F45615" w:rsidRDefault="00741C3B" w:rsidP="00741C3B">
            <w:pPr>
              <w:spacing w:before="0" w:after="0"/>
              <w:jc w:val="center"/>
              <w:rPr>
                <w:rFonts w:eastAsia="Times New Roman" w:cs="Times New Roman"/>
                <w:color w:val="000000"/>
                <w:sz w:val="16"/>
                <w:szCs w:val="16"/>
                <w:lang w:eastAsia="es-GT"/>
              </w:rPr>
            </w:pPr>
            <w:r>
              <w:rPr>
                <w:color w:val="000000"/>
                <w:sz w:val="16"/>
                <w:szCs w:val="16"/>
              </w:rPr>
              <w:t>1,125.0</w:t>
            </w:r>
          </w:p>
        </w:tc>
      </w:tr>
      <w:tr w:rsidR="00741C3B" w:rsidRPr="00F45615" w14:paraId="68D209C4" w14:textId="77777777" w:rsidTr="007E5160">
        <w:trPr>
          <w:trHeight w:val="252"/>
          <w:jc w:val="center"/>
        </w:trPr>
        <w:tc>
          <w:tcPr>
            <w:tcW w:w="3164" w:type="dxa"/>
            <w:tcBorders>
              <w:top w:val="nil"/>
              <w:left w:val="nil"/>
              <w:bottom w:val="nil"/>
              <w:right w:val="nil"/>
            </w:tcBorders>
            <w:shd w:val="clear" w:color="auto" w:fill="auto"/>
            <w:noWrap/>
            <w:vAlign w:val="center"/>
            <w:hideMark/>
          </w:tcPr>
          <w:p w14:paraId="709E100A" w14:textId="77777777" w:rsidR="00741C3B" w:rsidRPr="00F45615" w:rsidRDefault="00741C3B" w:rsidP="00741C3B">
            <w:pPr>
              <w:spacing w:before="0" w:after="0"/>
              <w:rPr>
                <w:rFonts w:eastAsia="Times New Roman" w:cs="Times New Roman"/>
                <w:b/>
                <w:bCs/>
                <w:color w:val="000000"/>
                <w:sz w:val="16"/>
                <w:szCs w:val="16"/>
                <w:lang w:eastAsia="es-GT"/>
              </w:rPr>
            </w:pPr>
            <w:r w:rsidRPr="00F45615">
              <w:rPr>
                <w:rFonts w:eastAsia="Times New Roman" w:cs="Times New Roman"/>
                <w:b/>
                <w:bCs/>
                <w:color w:val="000000"/>
                <w:sz w:val="16"/>
                <w:szCs w:val="16"/>
                <w:lang w:eastAsia="es-GT"/>
              </w:rPr>
              <w:t>Discrepancia estadística global</w:t>
            </w:r>
          </w:p>
        </w:tc>
        <w:tc>
          <w:tcPr>
            <w:tcW w:w="861" w:type="dxa"/>
            <w:tcBorders>
              <w:top w:val="nil"/>
              <w:left w:val="nil"/>
              <w:bottom w:val="nil"/>
              <w:right w:val="nil"/>
            </w:tcBorders>
            <w:shd w:val="clear" w:color="auto" w:fill="auto"/>
            <w:noWrap/>
            <w:vAlign w:val="center"/>
            <w:hideMark/>
          </w:tcPr>
          <w:p w14:paraId="7ADA4292" w14:textId="0324495C"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-1,768.6</w:t>
            </w:r>
          </w:p>
        </w:tc>
        <w:tc>
          <w:tcPr>
            <w:tcW w:w="861" w:type="dxa"/>
            <w:tcBorders>
              <w:top w:val="nil"/>
              <w:left w:val="nil"/>
              <w:bottom w:val="nil"/>
              <w:right w:val="nil"/>
            </w:tcBorders>
            <w:shd w:val="clear" w:color="auto" w:fill="auto"/>
            <w:noWrap/>
            <w:vAlign w:val="center"/>
            <w:hideMark/>
          </w:tcPr>
          <w:p w14:paraId="2238CD75" w14:textId="1C7B9081"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-2,820.6</w:t>
            </w:r>
          </w:p>
        </w:tc>
        <w:tc>
          <w:tcPr>
            <w:tcW w:w="861" w:type="dxa"/>
            <w:tcBorders>
              <w:top w:val="nil"/>
              <w:left w:val="dotDash" w:sz="4" w:space="0" w:color="auto"/>
              <w:bottom w:val="nil"/>
              <w:right w:val="nil"/>
            </w:tcBorders>
            <w:shd w:val="clear" w:color="auto" w:fill="auto"/>
            <w:noWrap/>
            <w:vAlign w:val="center"/>
            <w:hideMark/>
          </w:tcPr>
          <w:p w14:paraId="782EC310" w14:textId="405D0F74"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-1,052.0</w:t>
            </w:r>
          </w:p>
        </w:tc>
        <w:tc>
          <w:tcPr>
            <w:tcW w:w="941" w:type="dxa"/>
            <w:tcBorders>
              <w:top w:val="nil"/>
              <w:left w:val="nil"/>
              <w:bottom w:val="nil"/>
              <w:right w:val="nil"/>
            </w:tcBorders>
            <w:shd w:val="clear" w:color="auto" w:fill="auto"/>
            <w:noWrap/>
            <w:vAlign w:val="center"/>
            <w:hideMark/>
          </w:tcPr>
          <w:p w14:paraId="34FE3A8B" w14:textId="6169B577" w:rsidR="00741C3B" w:rsidRPr="00F45615" w:rsidRDefault="00741C3B" w:rsidP="00741C3B">
            <w:pPr>
              <w:spacing w:before="0" w:after="0"/>
              <w:jc w:val="center"/>
              <w:rPr>
                <w:rFonts w:eastAsia="Times New Roman" w:cs="Times New Roman"/>
                <w:b/>
                <w:bCs/>
                <w:color w:val="000000"/>
                <w:sz w:val="16"/>
                <w:szCs w:val="16"/>
                <w:lang w:eastAsia="es-GT"/>
              </w:rPr>
            </w:pPr>
            <w:r>
              <w:rPr>
                <w:b/>
                <w:bCs/>
                <w:color w:val="000000"/>
                <w:sz w:val="16"/>
                <w:szCs w:val="16"/>
              </w:rPr>
              <w:t>59.5</w:t>
            </w:r>
          </w:p>
        </w:tc>
      </w:tr>
    </w:tbl>
    <w:p w14:paraId="0D976E4E" w14:textId="77777777" w:rsidR="00F45615" w:rsidRDefault="003C303F" w:rsidP="007E5160">
      <w:pPr>
        <w:pStyle w:val="Sinespaciado"/>
        <w:spacing w:before="0"/>
        <w:ind w:left="1276"/>
        <w:rPr>
          <w:rFonts w:ascii="Times New Roman" w:hAnsi="Times New Roman" w:cs="Times New Roman"/>
          <w:sz w:val="16"/>
          <w:szCs w:val="16"/>
          <w:lang w:val="es-MX"/>
        </w:rPr>
      </w:pPr>
      <w:r w:rsidRPr="002E5EB4">
        <w:rPr>
          <w:rFonts w:ascii="Times New Roman" w:hAnsi="Times New Roman" w:cs="Times New Roman"/>
          <w:sz w:val="16"/>
          <w:szCs w:val="16"/>
          <w:lang w:val="es-MX"/>
        </w:rPr>
        <w:t>*Cifras preliminares</w:t>
      </w:r>
    </w:p>
    <w:p w14:paraId="445E1632" w14:textId="2CB096D7" w:rsidR="003C303F" w:rsidRPr="00FB4253" w:rsidRDefault="003C303F" w:rsidP="007E5160">
      <w:pPr>
        <w:pStyle w:val="Sinespaciado"/>
        <w:spacing w:before="0"/>
        <w:ind w:left="1276"/>
        <w:rPr>
          <w:rFonts w:ascii="Times New Roman" w:hAnsi="Times New Roman" w:cs="Times New Roman"/>
          <w:sz w:val="16"/>
          <w:szCs w:val="16"/>
          <w:lang w:val="es-MX"/>
        </w:rPr>
      </w:pPr>
      <w:r w:rsidRPr="002E5EB4">
        <w:rPr>
          <w:rFonts w:ascii="Times New Roman" w:hAnsi="Times New Roman" w:cs="Times New Roman"/>
          <w:sz w:val="16"/>
          <w:szCs w:val="16"/>
          <w:lang w:val="es-MX"/>
        </w:rPr>
        <w:t>Fuente: MINFIN</w:t>
      </w:r>
    </w:p>
    <w:p w14:paraId="6886455E" w14:textId="77777777" w:rsidR="006939D7" w:rsidRPr="004579E2" w:rsidRDefault="006939D7" w:rsidP="007105EE">
      <w:pPr>
        <w:ind w:left="1134"/>
        <w:rPr>
          <w:rFonts w:cs="Times New Roman"/>
          <w:sz w:val="22"/>
          <w:szCs w:val="22"/>
          <w:lang w:val="es-MX"/>
        </w:rPr>
      </w:pPr>
    </w:p>
    <w:sectPr w:rsidR="006939D7" w:rsidRPr="004579E2" w:rsidSect="001C4BBD">
      <w:headerReference w:type="default" r:id="rId49"/>
      <w:footerReference w:type="default" r:id="rId50"/>
      <w:headerReference w:type="first" r:id="rId51"/>
      <w:footerReference w:type="first" r:id="rId52"/>
      <w:type w:val="continuous"/>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F5392" w14:textId="77777777" w:rsidR="002D441A" w:rsidRDefault="002D441A" w:rsidP="000B5E1C">
      <w:r>
        <w:separator/>
      </w:r>
    </w:p>
  </w:endnote>
  <w:endnote w:type="continuationSeparator" w:id="0">
    <w:p w14:paraId="1A1D6794" w14:textId="77777777" w:rsidR="002D441A" w:rsidRDefault="002D441A" w:rsidP="000B5E1C">
      <w:r>
        <w:continuationSeparator/>
      </w:r>
    </w:p>
  </w:endnote>
  <w:endnote w:type="continuationNotice" w:id="1">
    <w:p w14:paraId="33069B2C" w14:textId="77777777" w:rsidR="002D441A" w:rsidRDefault="002D4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AFEF9" w14:textId="58445DC5" w:rsidR="000A5B5B" w:rsidRPr="00D90485" w:rsidRDefault="00D90485">
    <w:pPr>
      <w:pStyle w:val="Piedepgina"/>
      <w:jc w:val="right"/>
      <w:rPr>
        <w:rFonts w:cs="Times New Roman"/>
        <w:i/>
        <w:color w:val="FFFFFF" w:themeColor="background1"/>
      </w:rPr>
    </w:pPr>
    <w:r w:rsidRPr="00541048">
      <w:rPr>
        <w:rFonts w:cs="Times New Roman"/>
        <w:i/>
        <w:noProof/>
        <w:color w:val="FFFFFF" w:themeColor="background1"/>
        <w:lang w:eastAsia="es-GT"/>
      </w:rPr>
      <mc:AlternateContent>
        <mc:Choice Requires="wps">
          <w:drawing>
            <wp:anchor distT="0" distB="0" distL="114300" distR="114300" simplePos="0" relativeHeight="251658240" behindDoc="1" locked="0" layoutInCell="1" allowOverlap="1" wp14:anchorId="521885B3" wp14:editId="22954ED7">
              <wp:simplePos x="0" y="0"/>
              <wp:positionH relativeFrom="margin">
                <wp:posOffset>-1575</wp:posOffset>
              </wp:positionH>
              <wp:positionV relativeFrom="paragraph">
                <wp:posOffset>47549</wp:posOffset>
              </wp:positionV>
              <wp:extent cx="6001647" cy="425806"/>
              <wp:effectExtent l="57150" t="19050" r="75565" b="88900"/>
              <wp:wrapNone/>
              <wp:docPr id="853589062" name="Rectángulo: esquinas superiores cortadas 853589062"/>
              <wp:cNvGraphicFramePr/>
              <a:graphic xmlns:a="http://schemas.openxmlformats.org/drawingml/2006/main">
                <a:graphicData uri="http://schemas.microsoft.com/office/word/2010/wordprocessingShape">
                  <wps:wsp>
                    <wps:cNvSpPr/>
                    <wps:spPr>
                      <a:xfrm rot="10800000" flipV="1">
                        <a:off x="0" y="0"/>
                        <a:ext cx="6001647" cy="425806"/>
                      </a:xfrm>
                      <a:prstGeom prst="snip2SameRect">
                        <a:avLst>
                          <a:gd name="adj1" fmla="val 0"/>
                          <a:gd name="adj2" fmla="val 22812"/>
                        </a:avLst>
                      </a:prstGeom>
                      <a:ln/>
                    </wps:spPr>
                    <wps:style>
                      <a:lnRef idx="1">
                        <a:schemeClr val="accent1"/>
                      </a:lnRef>
                      <a:fillRef idx="3">
                        <a:schemeClr val="accent1"/>
                      </a:fillRef>
                      <a:effectRef idx="2">
                        <a:schemeClr val="accent1"/>
                      </a:effectRef>
                      <a:fontRef idx="minor">
                        <a:schemeClr val="lt1"/>
                      </a:fontRef>
                    </wps:style>
                    <wps:txbx>
                      <w:txbxContent>
                        <w:p w14:paraId="7329C069" w14:textId="4849722B" w:rsidR="00D90485" w:rsidRPr="00D90485" w:rsidRDefault="00D90485" w:rsidP="00D90485">
                          <w:pPr>
                            <w:pStyle w:val="Piedepgina"/>
                            <w:tabs>
                              <w:tab w:val="clear" w:pos="8838"/>
                              <w:tab w:val="left" w:pos="5173"/>
                            </w:tabs>
                            <w:rPr>
                              <w:rFonts w:cs="Times New Roman"/>
                              <w:i/>
                              <w:color w:val="FFFFFF" w:themeColor="background1"/>
                            </w:rPr>
                          </w:pPr>
                          <w:r w:rsidRPr="00D90485">
                            <w:rPr>
                              <w:rFonts w:cs="Times New Roman"/>
                              <w:i/>
                              <w:color w:val="FFFFFF" w:themeColor="background1"/>
                            </w:rPr>
                            <w:t>Informe</w:t>
                          </w:r>
                          <w:r w:rsidR="00BA34CF">
                            <w:rPr>
                              <w:rFonts w:cs="Times New Roman"/>
                              <w:i/>
                              <w:color w:val="FFFFFF" w:themeColor="background1"/>
                            </w:rPr>
                            <w:t xml:space="preserve"> </w:t>
                          </w:r>
                          <w:r w:rsidRPr="00D90485">
                            <w:rPr>
                              <w:rFonts w:cs="Times New Roman"/>
                              <w:i/>
                              <w:color w:val="FFFFFF" w:themeColor="background1"/>
                            </w:rPr>
                            <w:t>de las Finanzas Públicas –</w:t>
                          </w:r>
                          <w:r w:rsidR="00996106">
                            <w:rPr>
                              <w:rFonts w:cs="Times New Roman"/>
                              <w:i/>
                              <w:color w:val="FFFFFF" w:themeColor="background1"/>
                            </w:rPr>
                            <w:t xml:space="preserve">Primer Trimestre </w:t>
                          </w:r>
                          <w:r w:rsidR="007916AA">
                            <w:rPr>
                              <w:rFonts w:cs="Times New Roman"/>
                              <w:i/>
                              <w:color w:val="FFFFFF" w:themeColor="background1"/>
                            </w:rPr>
                            <w:t>202</w:t>
                          </w:r>
                          <w:r w:rsidR="00996106">
                            <w:rPr>
                              <w:rFonts w:cs="Times New Roman"/>
                              <w:i/>
                              <w:color w:val="FFFFFF" w:themeColor="background1"/>
                            </w:rPr>
                            <w:t>4</w:t>
                          </w:r>
                        </w:p>
                        <w:p w14:paraId="744DC8C2" w14:textId="0E8082E2" w:rsidR="004329D0" w:rsidRDefault="004329D0" w:rsidP="00432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85B3" id="Rectángulo: esquinas superiores cortadas 853589062" o:spid="_x0000_s1029" style="position:absolute;left:0;text-align:left;margin-left:-.1pt;margin-top:3.75pt;width:472.55pt;height:33.55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01647,4258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" adj="-11796480,,5400" path="m,l6001647,r,l6001647,328671r-97135,97135l97135,425806,,328671,,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0,0;6001647,0;6001647,0;6001647,328671;5904512,425806;97135,425806;0,328671;0,0" o:connectangles="0,0,0,0,0,0,0,0" textboxrect="0,0,6001647,425806"/>
              <v:textbox>
                <w:txbxContent>
                  <w:p w14:paraId="7329C069" w14:textId="4849722B" w:rsidR="00D90485" w:rsidRPr="00D90485" w:rsidRDefault="00D90485" w:rsidP="00D90485">
                    <w:pPr>
                      <w:pStyle w:val="Piedepgina"/>
                      <w:tabs>
                        <w:tab w:val="clear" w:pos="8838"/>
                        <w:tab w:val="left" w:pos="5173"/>
                      </w:tabs>
                      <w:rPr>
                        <w:rFonts w:cs="Times New Roman"/>
                        <w:i/>
                        <w:color w:val="FFFFFF" w:themeColor="background1"/>
                      </w:rPr>
                    </w:pPr>
                    <w:r w:rsidRPr="00D90485">
                      <w:rPr>
                        <w:rFonts w:cs="Times New Roman"/>
                        <w:i/>
                        <w:color w:val="FFFFFF" w:themeColor="background1"/>
                      </w:rPr>
                      <w:t>Informe</w:t>
                    </w:r>
                    <w:r w:rsidR="00BA34CF">
                      <w:rPr>
                        <w:rFonts w:cs="Times New Roman"/>
                        <w:i/>
                        <w:color w:val="FFFFFF" w:themeColor="background1"/>
                      </w:rPr>
                      <w:t xml:space="preserve"> </w:t>
                    </w:r>
                    <w:r w:rsidRPr="00D90485">
                      <w:rPr>
                        <w:rFonts w:cs="Times New Roman"/>
                        <w:i/>
                        <w:color w:val="FFFFFF" w:themeColor="background1"/>
                      </w:rPr>
                      <w:t>de las Finanzas Públicas –</w:t>
                    </w:r>
                    <w:r w:rsidR="00996106">
                      <w:rPr>
                        <w:rFonts w:cs="Times New Roman"/>
                        <w:i/>
                        <w:color w:val="FFFFFF" w:themeColor="background1"/>
                      </w:rPr>
                      <w:t xml:space="preserve">Primer Trimestre </w:t>
                    </w:r>
                    <w:r w:rsidR="007916AA">
                      <w:rPr>
                        <w:rFonts w:cs="Times New Roman"/>
                        <w:i/>
                        <w:color w:val="FFFFFF" w:themeColor="background1"/>
                      </w:rPr>
                      <w:t>202</w:t>
                    </w:r>
                    <w:r w:rsidR="00996106">
                      <w:rPr>
                        <w:rFonts w:cs="Times New Roman"/>
                        <w:i/>
                        <w:color w:val="FFFFFF" w:themeColor="background1"/>
                      </w:rPr>
                      <w:t>4</w:t>
                    </w:r>
                  </w:p>
                  <w:p w14:paraId="744DC8C2" w14:textId="0E8082E2" w:rsidR="004329D0" w:rsidRDefault="004329D0" w:rsidP="004329D0">
                    <w:pPr>
                      <w:jc w:val="center"/>
                    </w:pPr>
                  </w:p>
                </w:txbxContent>
              </v:textbox>
              <w10:wrap anchorx="margin"/>
            </v:shape>
          </w:pict>
        </mc:Fallback>
      </mc:AlternateContent>
    </w:r>
    <w:sdt>
      <w:sdtPr>
        <w:rPr>
          <w:rFonts w:cs="Times New Roman"/>
          <w:i/>
          <w:color w:val="FFFFFF" w:themeColor="background1"/>
          <w:lang w:val="es-ES"/>
        </w:rPr>
        <w:id w:val="1089358670"/>
        <w:docPartObj>
          <w:docPartGallery w:val="Page Numbers (Bottom of Page)"/>
          <w:docPartUnique/>
        </w:docPartObj>
      </w:sdtPr>
      <w:sdtContent>
        <w:r w:rsidR="00996106">
          <w:rPr>
            <w:rFonts w:cs="Times New Roman"/>
            <w:i/>
            <w:color w:val="FFFFFF" w:themeColor="background1"/>
            <w:lang w:val="es-ES"/>
          </w:rPr>
          <w:t xml:space="preserve"> </w:t>
        </w:r>
        <w:r w:rsidR="000A5B5B" w:rsidRPr="00D90485">
          <w:rPr>
            <w:rFonts w:cs="Times New Roman"/>
            <w:i/>
            <w:color w:val="FFFFFF" w:themeColor="background1"/>
            <w:lang w:val="es-ES"/>
          </w:rPr>
          <w:t xml:space="preserve">Página | </w:t>
        </w:r>
        <w:r w:rsidR="000A5B5B" w:rsidRPr="00D90485">
          <w:rPr>
            <w:rFonts w:cs="Times New Roman"/>
            <w:i/>
            <w:color w:val="FFFFFF" w:themeColor="background1"/>
          </w:rPr>
          <w:fldChar w:fldCharType="begin"/>
        </w:r>
        <w:r w:rsidR="000A5B5B" w:rsidRPr="00D90485">
          <w:rPr>
            <w:rFonts w:cs="Times New Roman"/>
            <w:i/>
            <w:color w:val="FFFFFF" w:themeColor="background1"/>
          </w:rPr>
          <w:instrText>PAGE   \* MERGEFORMAT</w:instrText>
        </w:r>
        <w:r w:rsidR="000A5B5B" w:rsidRPr="00D90485">
          <w:rPr>
            <w:rFonts w:cs="Times New Roman"/>
            <w:i/>
            <w:color w:val="FFFFFF" w:themeColor="background1"/>
          </w:rPr>
          <w:fldChar w:fldCharType="separate"/>
        </w:r>
        <w:r w:rsidR="004A5583" w:rsidRPr="00D90485">
          <w:rPr>
            <w:rFonts w:cs="Times New Roman"/>
            <w:i/>
            <w:noProof/>
            <w:color w:val="FFFFFF" w:themeColor="background1"/>
            <w:lang w:val="es-ES"/>
          </w:rPr>
          <w:t>11</w:t>
        </w:r>
        <w:r w:rsidR="000A5B5B" w:rsidRPr="00D90485">
          <w:rPr>
            <w:rFonts w:cs="Times New Roman"/>
            <w:i/>
            <w:color w:val="FFFFFF" w:themeColor="background1"/>
          </w:rPr>
          <w:fldChar w:fldCharType="end"/>
        </w:r>
        <w:r w:rsidR="000A5B5B" w:rsidRPr="00D90485">
          <w:rPr>
            <w:rFonts w:cs="Times New Roman"/>
            <w:i/>
            <w:color w:val="FFFFFF" w:themeColor="background1"/>
            <w:lang w:val="es-ES"/>
          </w:rPr>
          <w:t xml:space="preserve"> </w:t>
        </w:r>
      </w:sdtContent>
    </w:sdt>
  </w:p>
  <w:p w14:paraId="3E2643A1" w14:textId="147D68A2" w:rsidR="00902B34" w:rsidRDefault="00CD72C5" w:rsidP="00331CA3">
    <w:pPr>
      <w:tabs>
        <w:tab w:val="left" w:pos="935"/>
        <w:tab w:val="left" w:pos="1227"/>
        <w:tab w:val="left" w:pos="3375"/>
      </w:tabs>
    </w:pPr>
    <w:r>
      <w:tab/>
    </w:r>
    <w:r w:rsidR="007916AA">
      <w:tab/>
    </w:r>
    <w:r w:rsidR="00331CA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AAF1" w14:textId="77777777" w:rsidR="000A5B5B" w:rsidRDefault="000A5B5B">
    <w:pPr>
      <w:pStyle w:val="Piedepgina"/>
    </w:pPr>
    <w:r>
      <w:rPr>
        <w:rFonts w:cs="Times New Roman"/>
        <w:i/>
        <w:noProof/>
        <w:color w:val="1F497D" w:themeColor="text2"/>
        <w:lang w:eastAsia="es-GT"/>
      </w:rPr>
      <mc:AlternateContent>
        <mc:Choice Requires="wps">
          <w:drawing>
            <wp:anchor distT="0" distB="0" distL="114300" distR="114300" simplePos="0" relativeHeight="251658242" behindDoc="0" locked="0" layoutInCell="1" allowOverlap="1" wp14:anchorId="2C67F3FC" wp14:editId="2B07D3AE">
              <wp:simplePos x="0" y="0"/>
              <wp:positionH relativeFrom="column">
                <wp:posOffset>77580</wp:posOffset>
              </wp:positionH>
              <wp:positionV relativeFrom="paragraph">
                <wp:posOffset>-206568</wp:posOffset>
              </wp:positionV>
              <wp:extent cx="5931315" cy="47625"/>
              <wp:effectExtent l="0" t="0" r="12700" b="28575"/>
              <wp:wrapNone/>
              <wp:docPr id="45" name="Rectángulo 45"/>
              <wp:cNvGraphicFramePr/>
              <a:graphic xmlns:a="http://schemas.openxmlformats.org/drawingml/2006/main">
                <a:graphicData uri="http://schemas.microsoft.com/office/word/2010/wordprocessingShape">
                  <wps:wsp>
                    <wps:cNvSpPr/>
                    <wps:spPr>
                      <a:xfrm>
                        <a:off x="0" y="0"/>
                        <a:ext cx="5931315"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C9A48" id="Rectángulo 45" o:spid="_x0000_s1026" style="position:absolute;margin-left:6.1pt;margin-top:-16.25pt;width:467.05pt;height:3.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BAD09" w14:textId="77777777" w:rsidR="002D441A" w:rsidRDefault="002D441A" w:rsidP="000B5E1C">
      <w:r>
        <w:separator/>
      </w:r>
    </w:p>
  </w:footnote>
  <w:footnote w:type="continuationSeparator" w:id="0">
    <w:p w14:paraId="587AFA48" w14:textId="77777777" w:rsidR="002D441A" w:rsidRDefault="002D441A" w:rsidP="000B5E1C">
      <w:r>
        <w:continuationSeparator/>
      </w:r>
    </w:p>
  </w:footnote>
  <w:footnote w:type="continuationNotice" w:id="1">
    <w:p w14:paraId="403DB0BD" w14:textId="77777777" w:rsidR="002D441A" w:rsidRDefault="002D4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4714C" w14:textId="0E311BA9" w:rsidR="000A5B5B" w:rsidRPr="00AC45C7" w:rsidRDefault="00331CA3" w:rsidP="00AC45C7">
    <w:pPr>
      <w:pStyle w:val="Encabezado"/>
      <w:jc w:val="right"/>
      <w:rPr>
        <w:rFonts w:cs="Times New Roman"/>
        <w:i/>
        <w:color w:val="1F497D" w:themeColor="text2"/>
      </w:rPr>
    </w:pPr>
    <w:r>
      <w:rPr>
        <w:rFonts w:cs="Times New Roman"/>
        <w:i/>
        <w:noProof/>
        <w:color w:val="1F497D" w:themeColor="text2"/>
        <w:lang w:eastAsia="es-GT"/>
      </w:rPr>
      <w:drawing>
        <wp:anchor distT="0" distB="0" distL="114300" distR="114300" simplePos="0" relativeHeight="251660290" behindDoc="0" locked="0" layoutInCell="1" allowOverlap="1" wp14:anchorId="30E61844" wp14:editId="5DF32898">
          <wp:simplePos x="0" y="0"/>
          <wp:positionH relativeFrom="column">
            <wp:posOffset>-57288</wp:posOffset>
          </wp:positionH>
          <wp:positionV relativeFrom="paragraph">
            <wp:posOffset>-134620</wp:posOffset>
          </wp:positionV>
          <wp:extent cx="1527810" cy="514350"/>
          <wp:effectExtent l="0" t="0" r="0" b="0"/>
          <wp:wrapSquare wrapText="bothSides"/>
          <wp:docPr id="1972094971" name="Imagen 1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674207" name="Imagen 11" descr="Imagen que contiene Texto&#10;&#10;Descripción generada automáticamente"/>
                  <pic:cNvPicPr/>
                </pic:nvPicPr>
                <pic:blipFill rotWithShape="1">
                  <a:blip r:embed="rId1">
                    <a:extLst>
                      <a:ext uri="{28A0092B-C50C-407E-A947-70E740481C1C}">
                        <a14:useLocalDpi xmlns:a14="http://schemas.microsoft.com/office/drawing/2010/main" val="0"/>
                      </a:ext>
                    </a:extLst>
                  </a:blip>
                  <a:srcRect l="6804" t="19718" r="11084" b="17910"/>
                  <a:stretch/>
                </pic:blipFill>
                <pic:spPr bwMode="auto">
                  <a:xfrm>
                    <a:off x="0" y="0"/>
                    <a:ext cx="152781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1048">
      <w:rPr>
        <w:rFonts w:cs="Times New Roman"/>
        <w:i/>
        <w:noProof/>
        <w:color w:val="FFFFFF" w:themeColor="background1"/>
        <w:lang w:eastAsia="es-GT"/>
      </w:rPr>
      <mc:AlternateContent>
        <mc:Choice Requires="wps">
          <w:drawing>
            <wp:anchor distT="0" distB="0" distL="114300" distR="114300" simplePos="0" relativeHeight="251658241" behindDoc="1" locked="0" layoutInCell="1" allowOverlap="1" wp14:anchorId="26DEA52F" wp14:editId="1B482086">
              <wp:simplePos x="0" y="0"/>
              <wp:positionH relativeFrom="margin">
                <wp:posOffset>1516767</wp:posOffset>
              </wp:positionH>
              <wp:positionV relativeFrom="paragraph">
                <wp:posOffset>-97210</wp:posOffset>
              </wp:positionV>
              <wp:extent cx="4497042" cy="440055"/>
              <wp:effectExtent l="57150" t="19050" r="75565" b="93345"/>
              <wp:wrapNone/>
              <wp:docPr id="44" name="Rectángulo: esquinas superiores cortadas 44"/>
              <wp:cNvGraphicFramePr/>
              <a:graphic xmlns:a="http://schemas.openxmlformats.org/drawingml/2006/main">
                <a:graphicData uri="http://schemas.microsoft.com/office/word/2010/wordprocessingShape">
                  <wps:wsp>
                    <wps:cNvSpPr/>
                    <wps:spPr>
                      <a:xfrm>
                        <a:off x="0" y="0"/>
                        <a:ext cx="4497042" cy="440055"/>
                      </a:xfrm>
                      <a:prstGeom prst="snip2SameRect">
                        <a:avLst/>
                      </a:prstGeom>
                      <a:ln/>
                    </wps:spPr>
                    <wps:style>
                      <a:lnRef idx="1">
                        <a:schemeClr val="accent1"/>
                      </a:lnRef>
                      <a:fillRef idx="3">
                        <a:schemeClr val="accent1"/>
                      </a:fillRef>
                      <a:effectRef idx="2">
                        <a:schemeClr val="accent1"/>
                      </a:effectRef>
                      <a:fontRef idx="minor">
                        <a:schemeClr val="lt1"/>
                      </a:fontRef>
                    </wps:style>
                    <wps:txbx>
                      <w:txbxContent>
                        <w:p w14:paraId="122F5878" w14:textId="65FA1338" w:rsidR="006E6E90" w:rsidRDefault="006E6E90" w:rsidP="006E6E90">
                          <w:pPr>
                            <w:jc w:val="center"/>
                          </w:pPr>
                          <w:r w:rsidRPr="00541048">
                            <w:rPr>
                              <w:rFonts w:cs="Times New Roman"/>
                              <w:i/>
                              <w:color w:val="FFFFFF" w:themeColor="background1"/>
                            </w:rPr>
                            <w:t>Dirección de Análisis y Política Fiscal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A52F" id="Rectángulo: esquinas superiores cortadas 44" o:spid="_x0000_s1028" style="position:absolute;left:0;text-align:left;margin-left:119.45pt;margin-top:-7.65pt;width:354.1pt;height:34.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97042,44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" adj="-11796480,,5400" path="m73344,l4423698,r73344,73344l4497042,440055r,l,440055r,l,73344,73344,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73344,0;4423698,0;4497042,73344;4497042,440055;4497042,440055;0,440055;0,440055;0,73344;73344,0" o:connectangles="0,0,0,0,0,0,0,0,0" textboxrect="0,0,4497042,440055"/>
              <v:textbox>
                <w:txbxContent>
                  <w:p w14:paraId="122F5878" w14:textId="65FA1338" w:rsidR="006E6E90" w:rsidRDefault="006E6E90" w:rsidP="006E6E90">
                    <w:pPr>
                      <w:jc w:val="center"/>
                    </w:pPr>
                    <w:r w:rsidRPr="00541048">
                      <w:rPr>
                        <w:rFonts w:cs="Times New Roman"/>
                        <w:i/>
                        <w:color w:val="FFFFFF" w:themeColor="background1"/>
                      </w:rPr>
                      <w:t>Dirección de Análisis y Política Fiscal</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B674F" w14:textId="77777777" w:rsidR="000A5B5B" w:rsidRPr="005329C2" w:rsidRDefault="000A5B5B" w:rsidP="00CB498E">
    <w:pPr>
      <w:pStyle w:val="Encabezado"/>
      <w:jc w:val="center"/>
      <w:rPr>
        <w:rFonts w:cs="Times New Roman"/>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19F2"/>
    <w:multiLevelType w:val="hybridMultilevel"/>
    <w:tmpl w:val="F66C4A1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A32CD"/>
    <w:multiLevelType w:val="hybridMultilevel"/>
    <w:tmpl w:val="6818CF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30B3E59"/>
    <w:multiLevelType w:val="hybridMultilevel"/>
    <w:tmpl w:val="F832278A"/>
    <w:lvl w:ilvl="0" w:tplc="4142F5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DFA2B56"/>
    <w:multiLevelType w:val="hybridMultilevel"/>
    <w:tmpl w:val="60DAF59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F151372"/>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3721B"/>
    <w:multiLevelType w:val="multilevel"/>
    <w:tmpl w:val="4322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605102"/>
    <w:multiLevelType w:val="hybridMultilevel"/>
    <w:tmpl w:val="FEA4A05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1" w15:restartNumberingAfterBreak="0">
    <w:nsid w:val="2B756652"/>
    <w:multiLevelType w:val="hybridMultilevel"/>
    <w:tmpl w:val="4C3CF3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CEE5E3C"/>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2F3A7D94"/>
    <w:multiLevelType w:val="hybridMultilevel"/>
    <w:tmpl w:val="D4A44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1A24AD2"/>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7" w15:restartNumberingAfterBreak="0">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9" w15:restartNumberingAfterBreak="0">
    <w:nsid w:val="3C7636C7"/>
    <w:multiLevelType w:val="hybridMultilevel"/>
    <w:tmpl w:val="F4A8584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3F4E4675"/>
    <w:multiLevelType w:val="hybridMultilevel"/>
    <w:tmpl w:val="592A14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1F878AD"/>
    <w:multiLevelType w:val="multilevel"/>
    <w:tmpl w:val="6BE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772FF"/>
    <w:multiLevelType w:val="multilevel"/>
    <w:tmpl w:val="B420C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455B36"/>
    <w:multiLevelType w:val="hybridMultilevel"/>
    <w:tmpl w:val="2F9A9654"/>
    <w:lvl w:ilvl="0" w:tplc="DB6E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25" w15:restartNumberingAfterBreak="0">
    <w:nsid w:val="523C077D"/>
    <w:multiLevelType w:val="multilevel"/>
    <w:tmpl w:val="16DEA90E"/>
    <w:lvl w:ilvl="0">
      <w:start w:val="1"/>
      <w:numFmt w:val="decimal"/>
      <w:lvlText w:val="%1"/>
      <w:lvlJc w:val="left"/>
      <w:pPr>
        <w:ind w:left="360" w:hanging="360"/>
      </w:pPr>
      <w:rPr>
        <w:rFonts w:hint="default"/>
        <w:lang w:val="es-G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82A1421"/>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9DE5F78"/>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03D22"/>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5E9E267F"/>
    <w:multiLevelType w:val="hybridMultilevel"/>
    <w:tmpl w:val="B18CB37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15:restartNumberingAfterBreak="0">
    <w:nsid w:val="627D15BE"/>
    <w:multiLevelType w:val="multilevel"/>
    <w:tmpl w:val="E6A25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3E5119"/>
    <w:multiLevelType w:val="hybridMultilevel"/>
    <w:tmpl w:val="D05E2C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336333D"/>
    <w:multiLevelType w:val="hybridMultilevel"/>
    <w:tmpl w:val="C3B0B7D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1" w15:restartNumberingAfterBreak="0">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2" w15:restartNumberingAfterBreak="0">
    <w:nsid w:val="7399089C"/>
    <w:multiLevelType w:val="hybridMultilevel"/>
    <w:tmpl w:val="EE7CC6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15:restartNumberingAfterBreak="0">
    <w:nsid w:val="75050691"/>
    <w:multiLevelType w:val="hybridMultilevel"/>
    <w:tmpl w:val="ED325860"/>
    <w:lvl w:ilvl="0" w:tplc="BDAE2E86">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5" w15:restartNumberingAfterBreak="0">
    <w:nsid w:val="7E490913"/>
    <w:multiLevelType w:val="hybridMultilevel"/>
    <w:tmpl w:val="8D88FC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6" w15:restartNumberingAfterBreak="0">
    <w:nsid w:val="7FC208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7584105">
    <w:abstractNumId w:val="28"/>
  </w:num>
  <w:num w:numId="2" w16cid:durableId="379478480">
    <w:abstractNumId w:val="26"/>
  </w:num>
  <w:num w:numId="3" w16cid:durableId="866408880">
    <w:abstractNumId w:val="14"/>
  </w:num>
  <w:num w:numId="4" w16cid:durableId="372853832">
    <w:abstractNumId w:val="13"/>
  </w:num>
  <w:num w:numId="5" w16cid:durableId="186260783">
    <w:abstractNumId w:val="32"/>
  </w:num>
  <w:num w:numId="6" w16cid:durableId="887452898">
    <w:abstractNumId w:val="44"/>
  </w:num>
  <w:num w:numId="7" w16cid:durableId="1969967082">
    <w:abstractNumId w:val="33"/>
  </w:num>
  <w:num w:numId="8" w16cid:durableId="1323968840">
    <w:abstractNumId w:val="5"/>
  </w:num>
  <w:num w:numId="9" w16cid:durableId="281500763">
    <w:abstractNumId w:val="4"/>
  </w:num>
  <w:num w:numId="10" w16cid:durableId="293755134">
    <w:abstractNumId w:val="21"/>
  </w:num>
  <w:num w:numId="11" w16cid:durableId="901595511">
    <w:abstractNumId w:val="22"/>
  </w:num>
  <w:num w:numId="12" w16cid:durableId="1309676060">
    <w:abstractNumId w:val="25"/>
  </w:num>
  <w:num w:numId="13" w16cid:durableId="1888568469">
    <w:abstractNumId w:val="34"/>
  </w:num>
  <w:num w:numId="14" w16cid:durableId="1039551544">
    <w:abstractNumId w:val="29"/>
  </w:num>
  <w:num w:numId="15" w16cid:durableId="1647468654">
    <w:abstractNumId w:val="8"/>
  </w:num>
  <w:num w:numId="16" w16cid:durableId="187331433">
    <w:abstractNumId w:val="1"/>
  </w:num>
  <w:num w:numId="17" w16cid:durableId="1843740450">
    <w:abstractNumId w:val="18"/>
  </w:num>
  <w:num w:numId="18" w16cid:durableId="12414576">
    <w:abstractNumId w:val="24"/>
  </w:num>
  <w:num w:numId="19" w16cid:durableId="1854680844">
    <w:abstractNumId w:val="37"/>
  </w:num>
  <w:num w:numId="20" w16cid:durableId="2092698493">
    <w:abstractNumId w:val="17"/>
  </w:num>
  <w:num w:numId="21" w16cid:durableId="331225698">
    <w:abstractNumId w:val="39"/>
  </w:num>
  <w:num w:numId="22" w16cid:durableId="2003511110">
    <w:abstractNumId w:val="41"/>
  </w:num>
  <w:num w:numId="23" w16cid:durableId="568266814">
    <w:abstractNumId w:val="16"/>
  </w:num>
  <w:num w:numId="24" w16cid:durableId="1719627803">
    <w:abstractNumId w:val="16"/>
  </w:num>
  <w:num w:numId="25" w16cid:durableId="2007899408">
    <w:abstractNumId w:val="10"/>
  </w:num>
  <w:num w:numId="26" w16cid:durableId="971322596">
    <w:abstractNumId w:val="3"/>
  </w:num>
  <w:num w:numId="27" w16cid:durableId="176888522">
    <w:abstractNumId w:val="38"/>
  </w:num>
  <w:num w:numId="28" w16cid:durableId="375084975">
    <w:abstractNumId w:val="11"/>
  </w:num>
  <w:num w:numId="29" w16cid:durableId="1694453981">
    <w:abstractNumId w:val="15"/>
  </w:num>
  <w:num w:numId="30" w16cid:durableId="1452243392">
    <w:abstractNumId w:val="43"/>
  </w:num>
  <w:num w:numId="31" w16cid:durableId="2102068896">
    <w:abstractNumId w:val="2"/>
  </w:num>
  <w:num w:numId="32" w16cid:durableId="358969769">
    <w:abstractNumId w:val="36"/>
  </w:num>
  <w:num w:numId="33" w16cid:durableId="289095820">
    <w:abstractNumId w:val="45"/>
  </w:num>
  <w:num w:numId="34" w16cid:durableId="548493849">
    <w:abstractNumId w:val="20"/>
  </w:num>
  <w:num w:numId="35" w16cid:durableId="145633616">
    <w:abstractNumId w:val="12"/>
  </w:num>
  <w:num w:numId="36" w16cid:durableId="933243825">
    <w:abstractNumId w:val="46"/>
  </w:num>
  <w:num w:numId="37" w16cid:durableId="1591304859">
    <w:abstractNumId w:val="35"/>
  </w:num>
  <w:num w:numId="38" w16cid:durableId="1938175536">
    <w:abstractNumId w:val="23"/>
  </w:num>
  <w:num w:numId="39" w16cid:durableId="1998876206">
    <w:abstractNumId w:val="31"/>
  </w:num>
  <w:num w:numId="40" w16cid:durableId="1544099788">
    <w:abstractNumId w:val="7"/>
  </w:num>
  <w:num w:numId="41" w16cid:durableId="357900257">
    <w:abstractNumId w:val="27"/>
  </w:num>
  <w:num w:numId="42" w16cid:durableId="492455440">
    <w:abstractNumId w:val="30"/>
  </w:num>
  <w:num w:numId="43" w16cid:durableId="35468446">
    <w:abstractNumId w:val="9"/>
  </w:num>
  <w:num w:numId="44" w16cid:durableId="1512137217">
    <w:abstractNumId w:val="6"/>
  </w:num>
  <w:num w:numId="45" w16cid:durableId="1481848777">
    <w:abstractNumId w:val="40"/>
  </w:num>
  <w:num w:numId="46" w16cid:durableId="1023357012">
    <w:abstractNumId w:val="19"/>
  </w:num>
  <w:num w:numId="47" w16cid:durableId="1687443651">
    <w:abstractNumId w:val="0"/>
  </w:num>
  <w:num w:numId="48" w16cid:durableId="1350705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98"/>
    <w:rsid w:val="0000001E"/>
    <w:rsid w:val="00000188"/>
    <w:rsid w:val="000002AE"/>
    <w:rsid w:val="000003CC"/>
    <w:rsid w:val="00000530"/>
    <w:rsid w:val="000006A8"/>
    <w:rsid w:val="00000926"/>
    <w:rsid w:val="00001278"/>
    <w:rsid w:val="000012A4"/>
    <w:rsid w:val="000013F6"/>
    <w:rsid w:val="0000165C"/>
    <w:rsid w:val="0000167B"/>
    <w:rsid w:val="000019FB"/>
    <w:rsid w:val="00001B7A"/>
    <w:rsid w:val="00001ED4"/>
    <w:rsid w:val="00002881"/>
    <w:rsid w:val="00002B35"/>
    <w:rsid w:val="000032AE"/>
    <w:rsid w:val="000038B1"/>
    <w:rsid w:val="00003BA5"/>
    <w:rsid w:val="00003C0A"/>
    <w:rsid w:val="000044CD"/>
    <w:rsid w:val="000045FB"/>
    <w:rsid w:val="00004C61"/>
    <w:rsid w:val="00004DAC"/>
    <w:rsid w:val="00004DCF"/>
    <w:rsid w:val="00004F16"/>
    <w:rsid w:val="00005674"/>
    <w:rsid w:val="00005925"/>
    <w:rsid w:val="00005EB8"/>
    <w:rsid w:val="00006172"/>
    <w:rsid w:val="000065D5"/>
    <w:rsid w:val="0000665E"/>
    <w:rsid w:val="000073D2"/>
    <w:rsid w:val="000077C0"/>
    <w:rsid w:val="00007F68"/>
    <w:rsid w:val="000106AC"/>
    <w:rsid w:val="000108BE"/>
    <w:rsid w:val="00010D58"/>
    <w:rsid w:val="000115A2"/>
    <w:rsid w:val="000121A8"/>
    <w:rsid w:val="00012781"/>
    <w:rsid w:val="00012ACD"/>
    <w:rsid w:val="00012DD7"/>
    <w:rsid w:val="00012FB4"/>
    <w:rsid w:val="0001329E"/>
    <w:rsid w:val="000134F1"/>
    <w:rsid w:val="00013BEC"/>
    <w:rsid w:val="00013C44"/>
    <w:rsid w:val="00013ECF"/>
    <w:rsid w:val="00013FC9"/>
    <w:rsid w:val="00014246"/>
    <w:rsid w:val="0001429E"/>
    <w:rsid w:val="00014D0D"/>
    <w:rsid w:val="00014EAD"/>
    <w:rsid w:val="00014F25"/>
    <w:rsid w:val="00015107"/>
    <w:rsid w:val="00015370"/>
    <w:rsid w:val="00015674"/>
    <w:rsid w:val="00015AE5"/>
    <w:rsid w:val="0001600E"/>
    <w:rsid w:val="00016805"/>
    <w:rsid w:val="00016CEF"/>
    <w:rsid w:val="000171E4"/>
    <w:rsid w:val="00017427"/>
    <w:rsid w:val="000176CE"/>
    <w:rsid w:val="00017D51"/>
    <w:rsid w:val="00017FF6"/>
    <w:rsid w:val="00020733"/>
    <w:rsid w:val="00020904"/>
    <w:rsid w:val="0002091B"/>
    <w:rsid w:val="00020D03"/>
    <w:rsid w:val="00020F69"/>
    <w:rsid w:val="000212B0"/>
    <w:rsid w:val="0002188F"/>
    <w:rsid w:val="00021DB2"/>
    <w:rsid w:val="00021FD5"/>
    <w:rsid w:val="000222CE"/>
    <w:rsid w:val="00022F9D"/>
    <w:rsid w:val="0002314E"/>
    <w:rsid w:val="000234AC"/>
    <w:rsid w:val="00023745"/>
    <w:rsid w:val="000237CB"/>
    <w:rsid w:val="000238F3"/>
    <w:rsid w:val="00023981"/>
    <w:rsid w:val="00023ADD"/>
    <w:rsid w:val="00023DC8"/>
    <w:rsid w:val="00023EDC"/>
    <w:rsid w:val="00024165"/>
    <w:rsid w:val="000245CA"/>
    <w:rsid w:val="00024BD6"/>
    <w:rsid w:val="00024BF7"/>
    <w:rsid w:val="00024DE4"/>
    <w:rsid w:val="00024F89"/>
    <w:rsid w:val="00024FF6"/>
    <w:rsid w:val="0002503D"/>
    <w:rsid w:val="00025456"/>
    <w:rsid w:val="00025827"/>
    <w:rsid w:val="00025957"/>
    <w:rsid w:val="00025B90"/>
    <w:rsid w:val="0002670B"/>
    <w:rsid w:val="000267E3"/>
    <w:rsid w:val="000268DF"/>
    <w:rsid w:val="00026985"/>
    <w:rsid w:val="00026B80"/>
    <w:rsid w:val="00026EA1"/>
    <w:rsid w:val="00026FD8"/>
    <w:rsid w:val="00027A8F"/>
    <w:rsid w:val="00027D48"/>
    <w:rsid w:val="000306FE"/>
    <w:rsid w:val="000309EC"/>
    <w:rsid w:val="00031937"/>
    <w:rsid w:val="00031A96"/>
    <w:rsid w:val="00032230"/>
    <w:rsid w:val="0003250B"/>
    <w:rsid w:val="0003257D"/>
    <w:rsid w:val="000326D8"/>
    <w:rsid w:val="00032B26"/>
    <w:rsid w:val="00033312"/>
    <w:rsid w:val="0003331E"/>
    <w:rsid w:val="0003343E"/>
    <w:rsid w:val="00033638"/>
    <w:rsid w:val="00033A52"/>
    <w:rsid w:val="00033B15"/>
    <w:rsid w:val="00033DB1"/>
    <w:rsid w:val="00033E94"/>
    <w:rsid w:val="000347FD"/>
    <w:rsid w:val="00034931"/>
    <w:rsid w:val="00035952"/>
    <w:rsid w:val="00035C14"/>
    <w:rsid w:val="00035DD4"/>
    <w:rsid w:val="00035E51"/>
    <w:rsid w:val="0003648B"/>
    <w:rsid w:val="00036843"/>
    <w:rsid w:val="000369C8"/>
    <w:rsid w:val="0003766B"/>
    <w:rsid w:val="000404D8"/>
    <w:rsid w:val="000405FF"/>
    <w:rsid w:val="000410C1"/>
    <w:rsid w:val="0004120F"/>
    <w:rsid w:val="00041505"/>
    <w:rsid w:val="00041776"/>
    <w:rsid w:val="00041AA6"/>
    <w:rsid w:val="00041E08"/>
    <w:rsid w:val="0004212A"/>
    <w:rsid w:val="00042669"/>
    <w:rsid w:val="00042AA3"/>
    <w:rsid w:val="00043B88"/>
    <w:rsid w:val="000441F1"/>
    <w:rsid w:val="000449B7"/>
    <w:rsid w:val="00044A1E"/>
    <w:rsid w:val="00044AF8"/>
    <w:rsid w:val="000453CA"/>
    <w:rsid w:val="000454C2"/>
    <w:rsid w:val="00045570"/>
    <w:rsid w:val="000455DB"/>
    <w:rsid w:val="00045861"/>
    <w:rsid w:val="00045CD6"/>
    <w:rsid w:val="00046004"/>
    <w:rsid w:val="00046060"/>
    <w:rsid w:val="0004612F"/>
    <w:rsid w:val="00046E34"/>
    <w:rsid w:val="00046F9F"/>
    <w:rsid w:val="000476BB"/>
    <w:rsid w:val="000476F2"/>
    <w:rsid w:val="0004778B"/>
    <w:rsid w:val="00047AF2"/>
    <w:rsid w:val="000500D6"/>
    <w:rsid w:val="00050721"/>
    <w:rsid w:val="000508F6"/>
    <w:rsid w:val="00051734"/>
    <w:rsid w:val="00051855"/>
    <w:rsid w:val="00051879"/>
    <w:rsid w:val="00051BBF"/>
    <w:rsid w:val="00051FFC"/>
    <w:rsid w:val="0005215A"/>
    <w:rsid w:val="00052DA6"/>
    <w:rsid w:val="00053294"/>
    <w:rsid w:val="00053482"/>
    <w:rsid w:val="00053A65"/>
    <w:rsid w:val="00053AD6"/>
    <w:rsid w:val="00053DB7"/>
    <w:rsid w:val="00053F58"/>
    <w:rsid w:val="0005529E"/>
    <w:rsid w:val="000552A7"/>
    <w:rsid w:val="00055614"/>
    <w:rsid w:val="00055725"/>
    <w:rsid w:val="00055925"/>
    <w:rsid w:val="00055A1B"/>
    <w:rsid w:val="00055B22"/>
    <w:rsid w:val="00055D08"/>
    <w:rsid w:val="00055DD0"/>
    <w:rsid w:val="00056B9D"/>
    <w:rsid w:val="00056E8E"/>
    <w:rsid w:val="000572DF"/>
    <w:rsid w:val="000573E1"/>
    <w:rsid w:val="0005754C"/>
    <w:rsid w:val="00057827"/>
    <w:rsid w:val="00057B7D"/>
    <w:rsid w:val="00057EB8"/>
    <w:rsid w:val="00060364"/>
    <w:rsid w:val="00060974"/>
    <w:rsid w:val="000617F8"/>
    <w:rsid w:val="00061975"/>
    <w:rsid w:val="00061E2E"/>
    <w:rsid w:val="0006231C"/>
    <w:rsid w:val="00062CBA"/>
    <w:rsid w:val="00062E16"/>
    <w:rsid w:val="00062ED8"/>
    <w:rsid w:val="00063068"/>
    <w:rsid w:val="00063364"/>
    <w:rsid w:val="00063373"/>
    <w:rsid w:val="000639C0"/>
    <w:rsid w:val="00063A1D"/>
    <w:rsid w:val="00063CB5"/>
    <w:rsid w:val="00064008"/>
    <w:rsid w:val="000642AF"/>
    <w:rsid w:val="0006477B"/>
    <w:rsid w:val="00064BA9"/>
    <w:rsid w:val="00064C1C"/>
    <w:rsid w:val="00064EA8"/>
    <w:rsid w:val="00065259"/>
    <w:rsid w:val="00065451"/>
    <w:rsid w:val="000654B6"/>
    <w:rsid w:val="000655A9"/>
    <w:rsid w:val="0006595D"/>
    <w:rsid w:val="00065991"/>
    <w:rsid w:val="00065C24"/>
    <w:rsid w:val="00066095"/>
    <w:rsid w:val="000660ED"/>
    <w:rsid w:val="0006610F"/>
    <w:rsid w:val="00066264"/>
    <w:rsid w:val="00066283"/>
    <w:rsid w:val="00066286"/>
    <w:rsid w:val="0006680E"/>
    <w:rsid w:val="00066CB8"/>
    <w:rsid w:val="00066CD1"/>
    <w:rsid w:val="00067459"/>
    <w:rsid w:val="00067741"/>
    <w:rsid w:val="000678AC"/>
    <w:rsid w:val="00067AD8"/>
    <w:rsid w:val="00067B4A"/>
    <w:rsid w:val="00070108"/>
    <w:rsid w:val="00070456"/>
    <w:rsid w:val="00070552"/>
    <w:rsid w:val="000705C1"/>
    <w:rsid w:val="000706ED"/>
    <w:rsid w:val="000707A3"/>
    <w:rsid w:val="00070899"/>
    <w:rsid w:val="000708B3"/>
    <w:rsid w:val="00070A2D"/>
    <w:rsid w:val="00070E63"/>
    <w:rsid w:val="00071109"/>
    <w:rsid w:val="00071810"/>
    <w:rsid w:val="00071B55"/>
    <w:rsid w:val="00071CAF"/>
    <w:rsid w:val="00071DD6"/>
    <w:rsid w:val="00072136"/>
    <w:rsid w:val="000722C0"/>
    <w:rsid w:val="00072460"/>
    <w:rsid w:val="00072AF9"/>
    <w:rsid w:val="00072BAA"/>
    <w:rsid w:val="00072C8D"/>
    <w:rsid w:val="0007319D"/>
    <w:rsid w:val="00073457"/>
    <w:rsid w:val="000736AA"/>
    <w:rsid w:val="000737A4"/>
    <w:rsid w:val="00073E1B"/>
    <w:rsid w:val="00073EAA"/>
    <w:rsid w:val="00073F0A"/>
    <w:rsid w:val="000740F4"/>
    <w:rsid w:val="000741A3"/>
    <w:rsid w:val="00074337"/>
    <w:rsid w:val="00074476"/>
    <w:rsid w:val="00074844"/>
    <w:rsid w:val="00074C38"/>
    <w:rsid w:val="00075216"/>
    <w:rsid w:val="000754D5"/>
    <w:rsid w:val="00076415"/>
    <w:rsid w:val="00076794"/>
    <w:rsid w:val="0007713A"/>
    <w:rsid w:val="0007736A"/>
    <w:rsid w:val="00077425"/>
    <w:rsid w:val="0007767A"/>
    <w:rsid w:val="00077719"/>
    <w:rsid w:val="0008040F"/>
    <w:rsid w:val="0008050E"/>
    <w:rsid w:val="00080F11"/>
    <w:rsid w:val="00080F5E"/>
    <w:rsid w:val="00081810"/>
    <w:rsid w:val="00081A07"/>
    <w:rsid w:val="00081E99"/>
    <w:rsid w:val="00082333"/>
    <w:rsid w:val="000823E4"/>
    <w:rsid w:val="0008278D"/>
    <w:rsid w:val="00082DFF"/>
    <w:rsid w:val="00082E65"/>
    <w:rsid w:val="00083239"/>
    <w:rsid w:val="0008334E"/>
    <w:rsid w:val="000836FF"/>
    <w:rsid w:val="0008380C"/>
    <w:rsid w:val="00083DC1"/>
    <w:rsid w:val="00083DEF"/>
    <w:rsid w:val="00083EE3"/>
    <w:rsid w:val="000846BE"/>
    <w:rsid w:val="00084748"/>
    <w:rsid w:val="000852BF"/>
    <w:rsid w:val="000853F6"/>
    <w:rsid w:val="000858E9"/>
    <w:rsid w:val="00085E1C"/>
    <w:rsid w:val="0008619F"/>
    <w:rsid w:val="000865AA"/>
    <w:rsid w:val="00086C6E"/>
    <w:rsid w:val="00087430"/>
    <w:rsid w:val="00087551"/>
    <w:rsid w:val="0008775B"/>
    <w:rsid w:val="00087EC1"/>
    <w:rsid w:val="00087EE1"/>
    <w:rsid w:val="00087EFB"/>
    <w:rsid w:val="00090202"/>
    <w:rsid w:val="00090758"/>
    <w:rsid w:val="00090AF4"/>
    <w:rsid w:val="00090C53"/>
    <w:rsid w:val="00091132"/>
    <w:rsid w:val="000918BC"/>
    <w:rsid w:val="00091942"/>
    <w:rsid w:val="00091A7F"/>
    <w:rsid w:val="00091E02"/>
    <w:rsid w:val="00092209"/>
    <w:rsid w:val="00092A19"/>
    <w:rsid w:val="00093371"/>
    <w:rsid w:val="00093705"/>
    <w:rsid w:val="000937A1"/>
    <w:rsid w:val="0009397A"/>
    <w:rsid w:val="00093A1B"/>
    <w:rsid w:val="00094050"/>
    <w:rsid w:val="000944FE"/>
    <w:rsid w:val="00094A23"/>
    <w:rsid w:val="00094AAB"/>
    <w:rsid w:val="00094E26"/>
    <w:rsid w:val="0009511C"/>
    <w:rsid w:val="000951AB"/>
    <w:rsid w:val="00095331"/>
    <w:rsid w:val="000958AF"/>
    <w:rsid w:val="00096497"/>
    <w:rsid w:val="00096AC3"/>
    <w:rsid w:val="00096FA6"/>
    <w:rsid w:val="00097862"/>
    <w:rsid w:val="00097889"/>
    <w:rsid w:val="00097C7C"/>
    <w:rsid w:val="000A09ED"/>
    <w:rsid w:val="000A1A0B"/>
    <w:rsid w:val="000A1A58"/>
    <w:rsid w:val="000A1AB2"/>
    <w:rsid w:val="000A1BF3"/>
    <w:rsid w:val="000A2959"/>
    <w:rsid w:val="000A2C08"/>
    <w:rsid w:val="000A2D14"/>
    <w:rsid w:val="000A2D19"/>
    <w:rsid w:val="000A2D1D"/>
    <w:rsid w:val="000A3A91"/>
    <w:rsid w:val="000A424A"/>
    <w:rsid w:val="000A47FE"/>
    <w:rsid w:val="000A4A23"/>
    <w:rsid w:val="000A4AD2"/>
    <w:rsid w:val="000A5922"/>
    <w:rsid w:val="000A5B5B"/>
    <w:rsid w:val="000A5E16"/>
    <w:rsid w:val="000A5FC5"/>
    <w:rsid w:val="000A60A1"/>
    <w:rsid w:val="000A65D1"/>
    <w:rsid w:val="000A6C58"/>
    <w:rsid w:val="000A6C8D"/>
    <w:rsid w:val="000A74BA"/>
    <w:rsid w:val="000A7DD5"/>
    <w:rsid w:val="000A7E28"/>
    <w:rsid w:val="000B01D3"/>
    <w:rsid w:val="000B04CE"/>
    <w:rsid w:val="000B057B"/>
    <w:rsid w:val="000B070A"/>
    <w:rsid w:val="000B072C"/>
    <w:rsid w:val="000B07D1"/>
    <w:rsid w:val="000B0866"/>
    <w:rsid w:val="000B0CA2"/>
    <w:rsid w:val="000B0FCB"/>
    <w:rsid w:val="000B11B8"/>
    <w:rsid w:val="000B12F0"/>
    <w:rsid w:val="000B1376"/>
    <w:rsid w:val="000B1763"/>
    <w:rsid w:val="000B1C5F"/>
    <w:rsid w:val="000B1E68"/>
    <w:rsid w:val="000B20C3"/>
    <w:rsid w:val="000B2481"/>
    <w:rsid w:val="000B257D"/>
    <w:rsid w:val="000B2992"/>
    <w:rsid w:val="000B29FE"/>
    <w:rsid w:val="000B2E7A"/>
    <w:rsid w:val="000B346C"/>
    <w:rsid w:val="000B3E87"/>
    <w:rsid w:val="000B404E"/>
    <w:rsid w:val="000B4083"/>
    <w:rsid w:val="000B4154"/>
    <w:rsid w:val="000B46D9"/>
    <w:rsid w:val="000B4929"/>
    <w:rsid w:val="000B4A3D"/>
    <w:rsid w:val="000B5075"/>
    <w:rsid w:val="000B5388"/>
    <w:rsid w:val="000B5A6C"/>
    <w:rsid w:val="000B5CD0"/>
    <w:rsid w:val="000B5E1C"/>
    <w:rsid w:val="000B607E"/>
    <w:rsid w:val="000B6143"/>
    <w:rsid w:val="000B6B1B"/>
    <w:rsid w:val="000B6D0C"/>
    <w:rsid w:val="000B72EA"/>
    <w:rsid w:val="000B75A4"/>
    <w:rsid w:val="000B76E1"/>
    <w:rsid w:val="000B778D"/>
    <w:rsid w:val="000C0275"/>
    <w:rsid w:val="000C0470"/>
    <w:rsid w:val="000C070B"/>
    <w:rsid w:val="000C0E21"/>
    <w:rsid w:val="000C10D5"/>
    <w:rsid w:val="000C15A8"/>
    <w:rsid w:val="000C18E5"/>
    <w:rsid w:val="000C1B89"/>
    <w:rsid w:val="000C1CC5"/>
    <w:rsid w:val="000C1F8D"/>
    <w:rsid w:val="000C20CC"/>
    <w:rsid w:val="000C25EB"/>
    <w:rsid w:val="000C277C"/>
    <w:rsid w:val="000C27C6"/>
    <w:rsid w:val="000C283B"/>
    <w:rsid w:val="000C2BF7"/>
    <w:rsid w:val="000C3476"/>
    <w:rsid w:val="000C3496"/>
    <w:rsid w:val="000C3815"/>
    <w:rsid w:val="000C3E95"/>
    <w:rsid w:val="000C487F"/>
    <w:rsid w:val="000C4AD1"/>
    <w:rsid w:val="000C51BD"/>
    <w:rsid w:val="000C51D3"/>
    <w:rsid w:val="000C5320"/>
    <w:rsid w:val="000C54D3"/>
    <w:rsid w:val="000C5BA6"/>
    <w:rsid w:val="000C5BDD"/>
    <w:rsid w:val="000C6097"/>
    <w:rsid w:val="000C662D"/>
    <w:rsid w:val="000C6B55"/>
    <w:rsid w:val="000C6BE5"/>
    <w:rsid w:val="000C7076"/>
    <w:rsid w:val="000C71BD"/>
    <w:rsid w:val="000C795B"/>
    <w:rsid w:val="000C7961"/>
    <w:rsid w:val="000C7E9B"/>
    <w:rsid w:val="000D0188"/>
    <w:rsid w:val="000D1059"/>
    <w:rsid w:val="000D153C"/>
    <w:rsid w:val="000D15A1"/>
    <w:rsid w:val="000D17AF"/>
    <w:rsid w:val="000D2471"/>
    <w:rsid w:val="000D2677"/>
    <w:rsid w:val="000D2952"/>
    <w:rsid w:val="000D29F4"/>
    <w:rsid w:val="000D2CF4"/>
    <w:rsid w:val="000D2D05"/>
    <w:rsid w:val="000D2DE9"/>
    <w:rsid w:val="000D2DF6"/>
    <w:rsid w:val="000D2F4D"/>
    <w:rsid w:val="000D34A3"/>
    <w:rsid w:val="000D3566"/>
    <w:rsid w:val="000D365F"/>
    <w:rsid w:val="000D3B2E"/>
    <w:rsid w:val="000D3F40"/>
    <w:rsid w:val="000D3F6A"/>
    <w:rsid w:val="000D42F8"/>
    <w:rsid w:val="000D4B4D"/>
    <w:rsid w:val="000D4B80"/>
    <w:rsid w:val="000D4BC3"/>
    <w:rsid w:val="000D4CB3"/>
    <w:rsid w:val="000D515B"/>
    <w:rsid w:val="000D57BA"/>
    <w:rsid w:val="000D58D6"/>
    <w:rsid w:val="000D58E9"/>
    <w:rsid w:val="000D5BE8"/>
    <w:rsid w:val="000D734F"/>
    <w:rsid w:val="000D73A6"/>
    <w:rsid w:val="000D7477"/>
    <w:rsid w:val="000D7805"/>
    <w:rsid w:val="000D7EEB"/>
    <w:rsid w:val="000E0059"/>
    <w:rsid w:val="000E055B"/>
    <w:rsid w:val="000E058F"/>
    <w:rsid w:val="000E08B2"/>
    <w:rsid w:val="000E0D12"/>
    <w:rsid w:val="000E0DAA"/>
    <w:rsid w:val="000E0E1E"/>
    <w:rsid w:val="000E0EB5"/>
    <w:rsid w:val="000E0F3C"/>
    <w:rsid w:val="000E1098"/>
    <w:rsid w:val="000E1495"/>
    <w:rsid w:val="000E193E"/>
    <w:rsid w:val="000E1D6B"/>
    <w:rsid w:val="000E25E8"/>
    <w:rsid w:val="000E28B4"/>
    <w:rsid w:val="000E3036"/>
    <w:rsid w:val="000E306F"/>
    <w:rsid w:val="000E33AA"/>
    <w:rsid w:val="000E3B60"/>
    <w:rsid w:val="000E3BAE"/>
    <w:rsid w:val="000E3E7A"/>
    <w:rsid w:val="000E4641"/>
    <w:rsid w:val="000E488C"/>
    <w:rsid w:val="000E4C1D"/>
    <w:rsid w:val="000E4E2E"/>
    <w:rsid w:val="000E5016"/>
    <w:rsid w:val="000E5142"/>
    <w:rsid w:val="000E51BC"/>
    <w:rsid w:val="000E56E2"/>
    <w:rsid w:val="000E570F"/>
    <w:rsid w:val="000E5739"/>
    <w:rsid w:val="000E57A1"/>
    <w:rsid w:val="000E5997"/>
    <w:rsid w:val="000E5A40"/>
    <w:rsid w:val="000E5B2A"/>
    <w:rsid w:val="000E5CCD"/>
    <w:rsid w:val="000E5D0D"/>
    <w:rsid w:val="000E5EC7"/>
    <w:rsid w:val="000E5EE6"/>
    <w:rsid w:val="000E60F8"/>
    <w:rsid w:val="000E631D"/>
    <w:rsid w:val="000E6989"/>
    <w:rsid w:val="000E7209"/>
    <w:rsid w:val="000E7387"/>
    <w:rsid w:val="000E76F1"/>
    <w:rsid w:val="000E79A8"/>
    <w:rsid w:val="000E7AE8"/>
    <w:rsid w:val="000E7D7E"/>
    <w:rsid w:val="000F049B"/>
    <w:rsid w:val="000F058D"/>
    <w:rsid w:val="000F0D3B"/>
    <w:rsid w:val="000F0DA3"/>
    <w:rsid w:val="000F1214"/>
    <w:rsid w:val="000F19C1"/>
    <w:rsid w:val="000F1B4E"/>
    <w:rsid w:val="000F211F"/>
    <w:rsid w:val="000F2939"/>
    <w:rsid w:val="000F2D5F"/>
    <w:rsid w:val="000F3450"/>
    <w:rsid w:val="000F3942"/>
    <w:rsid w:val="000F3AC7"/>
    <w:rsid w:val="000F416D"/>
    <w:rsid w:val="000F41CA"/>
    <w:rsid w:val="000F4380"/>
    <w:rsid w:val="000F45C8"/>
    <w:rsid w:val="000F462B"/>
    <w:rsid w:val="000F4B0C"/>
    <w:rsid w:val="000F4C40"/>
    <w:rsid w:val="000F4F51"/>
    <w:rsid w:val="000F5067"/>
    <w:rsid w:val="000F53ED"/>
    <w:rsid w:val="000F5506"/>
    <w:rsid w:val="000F55E5"/>
    <w:rsid w:val="000F62DA"/>
    <w:rsid w:val="000F671D"/>
    <w:rsid w:val="000F67B9"/>
    <w:rsid w:val="000F6F6B"/>
    <w:rsid w:val="000F7176"/>
    <w:rsid w:val="000F733E"/>
    <w:rsid w:val="000F7C74"/>
    <w:rsid w:val="001008B0"/>
    <w:rsid w:val="001009C9"/>
    <w:rsid w:val="00100D98"/>
    <w:rsid w:val="00100DEE"/>
    <w:rsid w:val="00100FAB"/>
    <w:rsid w:val="00101051"/>
    <w:rsid w:val="00101192"/>
    <w:rsid w:val="001012BA"/>
    <w:rsid w:val="001016EC"/>
    <w:rsid w:val="00101781"/>
    <w:rsid w:val="001017FD"/>
    <w:rsid w:val="00101A90"/>
    <w:rsid w:val="00101FE5"/>
    <w:rsid w:val="0010220A"/>
    <w:rsid w:val="00102276"/>
    <w:rsid w:val="001023B3"/>
    <w:rsid w:val="00102EBB"/>
    <w:rsid w:val="001030E8"/>
    <w:rsid w:val="00103354"/>
    <w:rsid w:val="00103E94"/>
    <w:rsid w:val="00103FCC"/>
    <w:rsid w:val="00104347"/>
    <w:rsid w:val="001043AB"/>
    <w:rsid w:val="001057E4"/>
    <w:rsid w:val="00105C3B"/>
    <w:rsid w:val="00105CC5"/>
    <w:rsid w:val="00105EBF"/>
    <w:rsid w:val="00105FFE"/>
    <w:rsid w:val="001068D2"/>
    <w:rsid w:val="00106902"/>
    <w:rsid w:val="0010690C"/>
    <w:rsid w:val="00106959"/>
    <w:rsid w:val="001069AF"/>
    <w:rsid w:val="00106B8A"/>
    <w:rsid w:val="00106E19"/>
    <w:rsid w:val="00106EF4"/>
    <w:rsid w:val="0010734F"/>
    <w:rsid w:val="00107432"/>
    <w:rsid w:val="00107A66"/>
    <w:rsid w:val="00107B26"/>
    <w:rsid w:val="00107D8A"/>
    <w:rsid w:val="001100B3"/>
    <w:rsid w:val="0011022F"/>
    <w:rsid w:val="00110318"/>
    <w:rsid w:val="001107CB"/>
    <w:rsid w:val="001108D7"/>
    <w:rsid w:val="00110960"/>
    <w:rsid w:val="001111A3"/>
    <w:rsid w:val="00111626"/>
    <w:rsid w:val="00111CC3"/>
    <w:rsid w:val="00111D58"/>
    <w:rsid w:val="00112008"/>
    <w:rsid w:val="0011268C"/>
    <w:rsid w:val="00112A52"/>
    <w:rsid w:val="00112EB2"/>
    <w:rsid w:val="00113405"/>
    <w:rsid w:val="00113850"/>
    <w:rsid w:val="001138F5"/>
    <w:rsid w:val="00113A1E"/>
    <w:rsid w:val="00113D53"/>
    <w:rsid w:val="00114083"/>
    <w:rsid w:val="0011428C"/>
    <w:rsid w:val="0011429F"/>
    <w:rsid w:val="001142BF"/>
    <w:rsid w:val="001144CE"/>
    <w:rsid w:val="00114548"/>
    <w:rsid w:val="00114555"/>
    <w:rsid w:val="001147A1"/>
    <w:rsid w:val="001147F3"/>
    <w:rsid w:val="0011503F"/>
    <w:rsid w:val="00115772"/>
    <w:rsid w:val="00115AE0"/>
    <w:rsid w:val="00115B8F"/>
    <w:rsid w:val="00116127"/>
    <w:rsid w:val="00116481"/>
    <w:rsid w:val="00116A12"/>
    <w:rsid w:val="00117282"/>
    <w:rsid w:val="001173E1"/>
    <w:rsid w:val="0011743A"/>
    <w:rsid w:val="00117AC8"/>
    <w:rsid w:val="00117DB5"/>
    <w:rsid w:val="001209E8"/>
    <w:rsid w:val="00120BFC"/>
    <w:rsid w:val="00120FEC"/>
    <w:rsid w:val="00121349"/>
    <w:rsid w:val="001214B6"/>
    <w:rsid w:val="0012156D"/>
    <w:rsid w:val="00121649"/>
    <w:rsid w:val="00121A26"/>
    <w:rsid w:val="00121E60"/>
    <w:rsid w:val="00122043"/>
    <w:rsid w:val="0012258B"/>
    <w:rsid w:val="00122981"/>
    <w:rsid w:val="00122BB8"/>
    <w:rsid w:val="00122F2F"/>
    <w:rsid w:val="00122FDE"/>
    <w:rsid w:val="001234EA"/>
    <w:rsid w:val="0012357F"/>
    <w:rsid w:val="00123CB6"/>
    <w:rsid w:val="0012418C"/>
    <w:rsid w:val="00125827"/>
    <w:rsid w:val="00125B34"/>
    <w:rsid w:val="00125D92"/>
    <w:rsid w:val="00125EF4"/>
    <w:rsid w:val="0012614D"/>
    <w:rsid w:val="0012656D"/>
    <w:rsid w:val="00126E0E"/>
    <w:rsid w:val="00126E50"/>
    <w:rsid w:val="00126FD5"/>
    <w:rsid w:val="001270A4"/>
    <w:rsid w:val="0012716A"/>
    <w:rsid w:val="001273C0"/>
    <w:rsid w:val="00127460"/>
    <w:rsid w:val="0012763E"/>
    <w:rsid w:val="001276C3"/>
    <w:rsid w:val="0012782F"/>
    <w:rsid w:val="0012783A"/>
    <w:rsid w:val="00127D46"/>
    <w:rsid w:val="00127FBD"/>
    <w:rsid w:val="00130BCE"/>
    <w:rsid w:val="0013122B"/>
    <w:rsid w:val="00131236"/>
    <w:rsid w:val="001313C1"/>
    <w:rsid w:val="00131669"/>
    <w:rsid w:val="001318FD"/>
    <w:rsid w:val="00131ABF"/>
    <w:rsid w:val="00131CB7"/>
    <w:rsid w:val="00131D6C"/>
    <w:rsid w:val="00131D79"/>
    <w:rsid w:val="00131F1C"/>
    <w:rsid w:val="0013204A"/>
    <w:rsid w:val="001323BD"/>
    <w:rsid w:val="00132DC4"/>
    <w:rsid w:val="00133083"/>
    <w:rsid w:val="00133625"/>
    <w:rsid w:val="0013422C"/>
    <w:rsid w:val="00134770"/>
    <w:rsid w:val="00134898"/>
    <w:rsid w:val="0013499D"/>
    <w:rsid w:val="00134A1A"/>
    <w:rsid w:val="00135143"/>
    <w:rsid w:val="00135308"/>
    <w:rsid w:val="00135469"/>
    <w:rsid w:val="001359D4"/>
    <w:rsid w:val="00135FB7"/>
    <w:rsid w:val="00136038"/>
    <w:rsid w:val="0013608E"/>
    <w:rsid w:val="00136243"/>
    <w:rsid w:val="00136341"/>
    <w:rsid w:val="00136AA1"/>
    <w:rsid w:val="00136F6F"/>
    <w:rsid w:val="001375AC"/>
    <w:rsid w:val="001401B1"/>
    <w:rsid w:val="0014044D"/>
    <w:rsid w:val="00140561"/>
    <w:rsid w:val="001408F3"/>
    <w:rsid w:val="0014119A"/>
    <w:rsid w:val="00141216"/>
    <w:rsid w:val="00141323"/>
    <w:rsid w:val="00141338"/>
    <w:rsid w:val="0014145A"/>
    <w:rsid w:val="00141467"/>
    <w:rsid w:val="0014161C"/>
    <w:rsid w:val="00141CCF"/>
    <w:rsid w:val="00141D10"/>
    <w:rsid w:val="001427D5"/>
    <w:rsid w:val="0014299E"/>
    <w:rsid w:val="00142F42"/>
    <w:rsid w:val="00143321"/>
    <w:rsid w:val="00143517"/>
    <w:rsid w:val="00143578"/>
    <w:rsid w:val="001440DB"/>
    <w:rsid w:val="00144147"/>
    <w:rsid w:val="00144909"/>
    <w:rsid w:val="00144962"/>
    <w:rsid w:val="00144A82"/>
    <w:rsid w:val="00144D8F"/>
    <w:rsid w:val="00145433"/>
    <w:rsid w:val="00145AE6"/>
    <w:rsid w:val="0014637C"/>
    <w:rsid w:val="00146B11"/>
    <w:rsid w:val="00146C6D"/>
    <w:rsid w:val="00146E1A"/>
    <w:rsid w:val="001470BF"/>
    <w:rsid w:val="0014747D"/>
    <w:rsid w:val="001479E4"/>
    <w:rsid w:val="00147A6B"/>
    <w:rsid w:val="00147BDC"/>
    <w:rsid w:val="00147BFA"/>
    <w:rsid w:val="00147D82"/>
    <w:rsid w:val="00147F55"/>
    <w:rsid w:val="001500AB"/>
    <w:rsid w:val="00150376"/>
    <w:rsid w:val="001504EE"/>
    <w:rsid w:val="00150748"/>
    <w:rsid w:val="00150E5F"/>
    <w:rsid w:val="00150EC1"/>
    <w:rsid w:val="00151534"/>
    <w:rsid w:val="001518E9"/>
    <w:rsid w:val="00151A60"/>
    <w:rsid w:val="0015220B"/>
    <w:rsid w:val="00152237"/>
    <w:rsid w:val="0015275F"/>
    <w:rsid w:val="00152BD7"/>
    <w:rsid w:val="00152BDF"/>
    <w:rsid w:val="00152D51"/>
    <w:rsid w:val="00153096"/>
    <w:rsid w:val="00153921"/>
    <w:rsid w:val="00153B8C"/>
    <w:rsid w:val="00153D01"/>
    <w:rsid w:val="00154995"/>
    <w:rsid w:val="00154AFD"/>
    <w:rsid w:val="00154F0E"/>
    <w:rsid w:val="00155161"/>
    <w:rsid w:val="0015532C"/>
    <w:rsid w:val="001554F9"/>
    <w:rsid w:val="0015588D"/>
    <w:rsid w:val="001559F9"/>
    <w:rsid w:val="00155C0B"/>
    <w:rsid w:val="00155DDA"/>
    <w:rsid w:val="001560C9"/>
    <w:rsid w:val="001565F1"/>
    <w:rsid w:val="001574E6"/>
    <w:rsid w:val="00157E39"/>
    <w:rsid w:val="0016015D"/>
    <w:rsid w:val="001604DC"/>
    <w:rsid w:val="001604E9"/>
    <w:rsid w:val="001605C0"/>
    <w:rsid w:val="001606B9"/>
    <w:rsid w:val="00160909"/>
    <w:rsid w:val="00160BA5"/>
    <w:rsid w:val="001610AF"/>
    <w:rsid w:val="0016130F"/>
    <w:rsid w:val="001613DC"/>
    <w:rsid w:val="001614F2"/>
    <w:rsid w:val="00161C57"/>
    <w:rsid w:val="001623FA"/>
    <w:rsid w:val="0016259E"/>
    <w:rsid w:val="001626CA"/>
    <w:rsid w:val="001628C8"/>
    <w:rsid w:val="00162970"/>
    <w:rsid w:val="00162A1E"/>
    <w:rsid w:val="0016301F"/>
    <w:rsid w:val="0016346E"/>
    <w:rsid w:val="00163B12"/>
    <w:rsid w:val="00163DED"/>
    <w:rsid w:val="0016414B"/>
    <w:rsid w:val="00164250"/>
    <w:rsid w:val="00164331"/>
    <w:rsid w:val="001650AC"/>
    <w:rsid w:val="001650EB"/>
    <w:rsid w:val="0016510F"/>
    <w:rsid w:val="0016511E"/>
    <w:rsid w:val="0016544C"/>
    <w:rsid w:val="00165B33"/>
    <w:rsid w:val="00165BF3"/>
    <w:rsid w:val="00165C20"/>
    <w:rsid w:val="00166CE0"/>
    <w:rsid w:val="00166E43"/>
    <w:rsid w:val="00166FAB"/>
    <w:rsid w:val="001672FB"/>
    <w:rsid w:val="001674F6"/>
    <w:rsid w:val="00167728"/>
    <w:rsid w:val="00167B5B"/>
    <w:rsid w:val="00167C01"/>
    <w:rsid w:val="001701AC"/>
    <w:rsid w:val="001703DF"/>
    <w:rsid w:val="0017086E"/>
    <w:rsid w:val="001708EB"/>
    <w:rsid w:val="00170CDF"/>
    <w:rsid w:val="00170E9D"/>
    <w:rsid w:val="00170F9B"/>
    <w:rsid w:val="001718B6"/>
    <w:rsid w:val="0017270D"/>
    <w:rsid w:val="001728DE"/>
    <w:rsid w:val="00173082"/>
    <w:rsid w:val="00173552"/>
    <w:rsid w:val="00173633"/>
    <w:rsid w:val="00173790"/>
    <w:rsid w:val="00173979"/>
    <w:rsid w:val="00174404"/>
    <w:rsid w:val="00174CC9"/>
    <w:rsid w:val="00174F98"/>
    <w:rsid w:val="00175199"/>
    <w:rsid w:val="0017533D"/>
    <w:rsid w:val="001756B6"/>
    <w:rsid w:val="00175806"/>
    <w:rsid w:val="00175DBD"/>
    <w:rsid w:val="00176496"/>
    <w:rsid w:val="001765BE"/>
    <w:rsid w:val="00176971"/>
    <w:rsid w:val="00176A38"/>
    <w:rsid w:val="0017731E"/>
    <w:rsid w:val="00177A7B"/>
    <w:rsid w:val="00180370"/>
    <w:rsid w:val="00180579"/>
    <w:rsid w:val="0018117D"/>
    <w:rsid w:val="00181854"/>
    <w:rsid w:val="00181975"/>
    <w:rsid w:val="00181AAA"/>
    <w:rsid w:val="00181AC7"/>
    <w:rsid w:val="00181C79"/>
    <w:rsid w:val="00181E8C"/>
    <w:rsid w:val="0018221E"/>
    <w:rsid w:val="001822D3"/>
    <w:rsid w:val="001826A8"/>
    <w:rsid w:val="00182971"/>
    <w:rsid w:val="00182B79"/>
    <w:rsid w:val="00182CCF"/>
    <w:rsid w:val="00182E81"/>
    <w:rsid w:val="001832CB"/>
    <w:rsid w:val="001838CB"/>
    <w:rsid w:val="00183B3E"/>
    <w:rsid w:val="00183D01"/>
    <w:rsid w:val="00183EC1"/>
    <w:rsid w:val="00183EF6"/>
    <w:rsid w:val="00184515"/>
    <w:rsid w:val="00184554"/>
    <w:rsid w:val="001846A0"/>
    <w:rsid w:val="00184930"/>
    <w:rsid w:val="0018507E"/>
    <w:rsid w:val="00185191"/>
    <w:rsid w:val="001859F8"/>
    <w:rsid w:val="001864AB"/>
    <w:rsid w:val="00186ACF"/>
    <w:rsid w:val="00186D63"/>
    <w:rsid w:val="00186F1E"/>
    <w:rsid w:val="00190258"/>
    <w:rsid w:val="001906F4"/>
    <w:rsid w:val="00190BDE"/>
    <w:rsid w:val="00190C51"/>
    <w:rsid w:val="00190FE8"/>
    <w:rsid w:val="00191550"/>
    <w:rsid w:val="00191613"/>
    <w:rsid w:val="001916BF"/>
    <w:rsid w:val="00191BA7"/>
    <w:rsid w:val="0019223F"/>
    <w:rsid w:val="00192264"/>
    <w:rsid w:val="00192734"/>
    <w:rsid w:val="001927C6"/>
    <w:rsid w:val="001932CF"/>
    <w:rsid w:val="00193413"/>
    <w:rsid w:val="00193445"/>
    <w:rsid w:val="00193495"/>
    <w:rsid w:val="00193510"/>
    <w:rsid w:val="00193923"/>
    <w:rsid w:val="00193B3F"/>
    <w:rsid w:val="00193F01"/>
    <w:rsid w:val="001947D6"/>
    <w:rsid w:val="00195129"/>
    <w:rsid w:val="00195403"/>
    <w:rsid w:val="00196244"/>
    <w:rsid w:val="00196269"/>
    <w:rsid w:val="00196296"/>
    <w:rsid w:val="001965C3"/>
    <w:rsid w:val="0019663D"/>
    <w:rsid w:val="00196B0B"/>
    <w:rsid w:val="00197385"/>
    <w:rsid w:val="00197631"/>
    <w:rsid w:val="001979A1"/>
    <w:rsid w:val="00197C75"/>
    <w:rsid w:val="001A0005"/>
    <w:rsid w:val="001A00C9"/>
    <w:rsid w:val="001A022D"/>
    <w:rsid w:val="001A047F"/>
    <w:rsid w:val="001A06FB"/>
    <w:rsid w:val="001A16C4"/>
    <w:rsid w:val="001A1804"/>
    <w:rsid w:val="001A191A"/>
    <w:rsid w:val="001A1C67"/>
    <w:rsid w:val="001A1D21"/>
    <w:rsid w:val="001A1E5E"/>
    <w:rsid w:val="001A20FB"/>
    <w:rsid w:val="001A2E9A"/>
    <w:rsid w:val="001A2EF4"/>
    <w:rsid w:val="001A30CA"/>
    <w:rsid w:val="001A3561"/>
    <w:rsid w:val="001A3807"/>
    <w:rsid w:val="001A3C9A"/>
    <w:rsid w:val="001A3DAA"/>
    <w:rsid w:val="001A4726"/>
    <w:rsid w:val="001A47B1"/>
    <w:rsid w:val="001A4D7B"/>
    <w:rsid w:val="001A5253"/>
    <w:rsid w:val="001A5600"/>
    <w:rsid w:val="001A5694"/>
    <w:rsid w:val="001A639D"/>
    <w:rsid w:val="001A6717"/>
    <w:rsid w:val="001A683F"/>
    <w:rsid w:val="001A6986"/>
    <w:rsid w:val="001A6FDA"/>
    <w:rsid w:val="001A708A"/>
    <w:rsid w:val="001A70BA"/>
    <w:rsid w:val="001A7138"/>
    <w:rsid w:val="001A7605"/>
    <w:rsid w:val="001A76BF"/>
    <w:rsid w:val="001A7B54"/>
    <w:rsid w:val="001A7B66"/>
    <w:rsid w:val="001B02C4"/>
    <w:rsid w:val="001B0B04"/>
    <w:rsid w:val="001B0E18"/>
    <w:rsid w:val="001B0E2C"/>
    <w:rsid w:val="001B1571"/>
    <w:rsid w:val="001B1821"/>
    <w:rsid w:val="001B1E40"/>
    <w:rsid w:val="001B21B7"/>
    <w:rsid w:val="001B285E"/>
    <w:rsid w:val="001B2897"/>
    <w:rsid w:val="001B2958"/>
    <w:rsid w:val="001B29CF"/>
    <w:rsid w:val="001B2B19"/>
    <w:rsid w:val="001B2CE4"/>
    <w:rsid w:val="001B2E72"/>
    <w:rsid w:val="001B3882"/>
    <w:rsid w:val="001B3A8F"/>
    <w:rsid w:val="001B3B3A"/>
    <w:rsid w:val="001B3C43"/>
    <w:rsid w:val="001B3E33"/>
    <w:rsid w:val="001B3FE3"/>
    <w:rsid w:val="001B423D"/>
    <w:rsid w:val="001B491E"/>
    <w:rsid w:val="001B4D15"/>
    <w:rsid w:val="001B55B2"/>
    <w:rsid w:val="001B5B62"/>
    <w:rsid w:val="001B5D0D"/>
    <w:rsid w:val="001B5DE7"/>
    <w:rsid w:val="001B61DF"/>
    <w:rsid w:val="001B631F"/>
    <w:rsid w:val="001B65BA"/>
    <w:rsid w:val="001B65C3"/>
    <w:rsid w:val="001B6A91"/>
    <w:rsid w:val="001B6D43"/>
    <w:rsid w:val="001B6FC4"/>
    <w:rsid w:val="001B71EE"/>
    <w:rsid w:val="001B7969"/>
    <w:rsid w:val="001B7BC8"/>
    <w:rsid w:val="001B7EA5"/>
    <w:rsid w:val="001C0194"/>
    <w:rsid w:val="001C0332"/>
    <w:rsid w:val="001C0450"/>
    <w:rsid w:val="001C0F2D"/>
    <w:rsid w:val="001C0FBC"/>
    <w:rsid w:val="001C176F"/>
    <w:rsid w:val="001C19CB"/>
    <w:rsid w:val="001C1B0B"/>
    <w:rsid w:val="001C1F0C"/>
    <w:rsid w:val="001C29A0"/>
    <w:rsid w:val="001C2DA4"/>
    <w:rsid w:val="001C2E49"/>
    <w:rsid w:val="001C336B"/>
    <w:rsid w:val="001C34B5"/>
    <w:rsid w:val="001C353B"/>
    <w:rsid w:val="001C3561"/>
    <w:rsid w:val="001C3790"/>
    <w:rsid w:val="001C3932"/>
    <w:rsid w:val="001C3AE9"/>
    <w:rsid w:val="001C3C74"/>
    <w:rsid w:val="001C3CED"/>
    <w:rsid w:val="001C3E21"/>
    <w:rsid w:val="001C41AB"/>
    <w:rsid w:val="001C475F"/>
    <w:rsid w:val="001C4BBD"/>
    <w:rsid w:val="001C4E87"/>
    <w:rsid w:val="001C508F"/>
    <w:rsid w:val="001C5217"/>
    <w:rsid w:val="001C54EC"/>
    <w:rsid w:val="001C55F6"/>
    <w:rsid w:val="001C5F1C"/>
    <w:rsid w:val="001C6055"/>
    <w:rsid w:val="001C6301"/>
    <w:rsid w:val="001C677D"/>
    <w:rsid w:val="001C7576"/>
    <w:rsid w:val="001C76CC"/>
    <w:rsid w:val="001C788D"/>
    <w:rsid w:val="001C7C09"/>
    <w:rsid w:val="001C7D68"/>
    <w:rsid w:val="001D0130"/>
    <w:rsid w:val="001D016C"/>
    <w:rsid w:val="001D0440"/>
    <w:rsid w:val="001D0612"/>
    <w:rsid w:val="001D0A7D"/>
    <w:rsid w:val="001D0CA2"/>
    <w:rsid w:val="001D10C0"/>
    <w:rsid w:val="001D1179"/>
    <w:rsid w:val="001D15BA"/>
    <w:rsid w:val="001D17CB"/>
    <w:rsid w:val="001D1A94"/>
    <w:rsid w:val="001D1C90"/>
    <w:rsid w:val="001D1C9B"/>
    <w:rsid w:val="001D1D27"/>
    <w:rsid w:val="001D2C47"/>
    <w:rsid w:val="001D2C62"/>
    <w:rsid w:val="001D2F66"/>
    <w:rsid w:val="001D37C1"/>
    <w:rsid w:val="001D4074"/>
    <w:rsid w:val="001D41AC"/>
    <w:rsid w:val="001D4650"/>
    <w:rsid w:val="001D47C7"/>
    <w:rsid w:val="001D4981"/>
    <w:rsid w:val="001D4B18"/>
    <w:rsid w:val="001D54E4"/>
    <w:rsid w:val="001D64B0"/>
    <w:rsid w:val="001D6D16"/>
    <w:rsid w:val="001D708B"/>
    <w:rsid w:val="001D73AE"/>
    <w:rsid w:val="001D7418"/>
    <w:rsid w:val="001D758E"/>
    <w:rsid w:val="001E06F3"/>
    <w:rsid w:val="001E0870"/>
    <w:rsid w:val="001E0872"/>
    <w:rsid w:val="001E0EF9"/>
    <w:rsid w:val="001E130A"/>
    <w:rsid w:val="001E13D9"/>
    <w:rsid w:val="001E13DE"/>
    <w:rsid w:val="001E13F2"/>
    <w:rsid w:val="001E1943"/>
    <w:rsid w:val="001E1947"/>
    <w:rsid w:val="001E1AAB"/>
    <w:rsid w:val="001E1FE1"/>
    <w:rsid w:val="001E2C3C"/>
    <w:rsid w:val="001E3041"/>
    <w:rsid w:val="001E331B"/>
    <w:rsid w:val="001E36E3"/>
    <w:rsid w:val="001E390B"/>
    <w:rsid w:val="001E3E16"/>
    <w:rsid w:val="001E40E6"/>
    <w:rsid w:val="001E4277"/>
    <w:rsid w:val="001E4671"/>
    <w:rsid w:val="001E4704"/>
    <w:rsid w:val="001E47B8"/>
    <w:rsid w:val="001E485A"/>
    <w:rsid w:val="001E4C02"/>
    <w:rsid w:val="001E4C34"/>
    <w:rsid w:val="001E4D39"/>
    <w:rsid w:val="001E4E3D"/>
    <w:rsid w:val="001E5588"/>
    <w:rsid w:val="001E599B"/>
    <w:rsid w:val="001E5D28"/>
    <w:rsid w:val="001E5F80"/>
    <w:rsid w:val="001E62DA"/>
    <w:rsid w:val="001E7182"/>
    <w:rsid w:val="001E71BF"/>
    <w:rsid w:val="001E7E64"/>
    <w:rsid w:val="001F032D"/>
    <w:rsid w:val="001F05B0"/>
    <w:rsid w:val="001F07B8"/>
    <w:rsid w:val="001F0FAB"/>
    <w:rsid w:val="001F135F"/>
    <w:rsid w:val="001F144F"/>
    <w:rsid w:val="001F1910"/>
    <w:rsid w:val="001F1968"/>
    <w:rsid w:val="001F1AB6"/>
    <w:rsid w:val="001F1BB6"/>
    <w:rsid w:val="001F2354"/>
    <w:rsid w:val="001F24E4"/>
    <w:rsid w:val="001F25FC"/>
    <w:rsid w:val="001F2638"/>
    <w:rsid w:val="001F265E"/>
    <w:rsid w:val="001F2E5B"/>
    <w:rsid w:val="001F3125"/>
    <w:rsid w:val="001F3522"/>
    <w:rsid w:val="001F3668"/>
    <w:rsid w:val="001F3B9A"/>
    <w:rsid w:val="001F3D1E"/>
    <w:rsid w:val="001F43AE"/>
    <w:rsid w:val="001F43F8"/>
    <w:rsid w:val="001F488D"/>
    <w:rsid w:val="001F4E44"/>
    <w:rsid w:val="001F5147"/>
    <w:rsid w:val="001F5A10"/>
    <w:rsid w:val="001F5A3E"/>
    <w:rsid w:val="001F66A7"/>
    <w:rsid w:val="001F6730"/>
    <w:rsid w:val="001F67A2"/>
    <w:rsid w:val="001F6B83"/>
    <w:rsid w:val="001F7025"/>
    <w:rsid w:val="001F7159"/>
    <w:rsid w:val="001F71DC"/>
    <w:rsid w:val="001F7309"/>
    <w:rsid w:val="001F742E"/>
    <w:rsid w:val="001F7697"/>
    <w:rsid w:val="001F795A"/>
    <w:rsid w:val="001F7B83"/>
    <w:rsid w:val="00200036"/>
    <w:rsid w:val="00200099"/>
    <w:rsid w:val="0020052E"/>
    <w:rsid w:val="002005A3"/>
    <w:rsid w:val="002005AD"/>
    <w:rsid w:val="002006B9"/>
    <w:rsid w:val="002010C5"/>
    <w:rsid w:val="0020110D"/>
    <w:rsid w:val="00201159"/>
    <w:rsid w:val="0020176B"/>
    <w:rsid w:val="002018EA"/>
    <w:rsid w:val="00201941"/>
    <w:rsid w:val="0020195F"/>
    <w:rsid w:val="002019BE"/>
    <w:rsid w:val="002019FF"/>
    <w:rsid w:val="00201A43"/>
    <w:rsid w:val="00201C51"/>
    <w:rsid w:val="00201CD8"/>
    <w:rsid w:val="0020227E"/>
    <w:rsid w:val="00202799"/>
    <w:rsid w:val="00202864"/>
    <w:rsid w:val="002032FE"/>
    <w:rsid w:val="00203326"/>
    <w:rsid w:val="00203590"/>
    <w:rsid w:val="00203672"/>
    <w:rsid w:val="00203ADF"/>
    <w:rsid w:val="00203C93"/>
    <w:rsid w:val="0020421C"/>
    <w:rsid w:val="002043B3"/>
    <w:rsid w:val="00204580"/>
    <w:rsid w:val="002049C5"/>
    <w:rsid w:val="00204AE6"/>
    <w:rsid w:val="00204CB3"/>
    <w:rsid w:val="00204F74"/>
    <w:rsid w:val="00205055"/>
    <w:rsid w:val="00205BCA"/>
    <w:rsid w:val="0020607F"/>
    <w:rsid w:val="002065B2"/>
    <w:rsid w:val="00206722"/>
    <w:rsid w:val="00206BA3"/>
    <w:rsid w:val="00206DBE"/>
    <w:rsid w:val="0020712A"/>
    <w:rsid w:val="002072B5"/>
    <w:rsid w:val="00207605"/>
    <w:rsid w:val="00207811"/>
    <w:rsid w:val="00210490"/>
    <w:rsid w:val="00210821"/>
    <w:rsid w:val="00210ABD"/>
    <w:rsid w:val="00210C50"/>
    <w:rsid w:val="00210CD5"/>
    <w:rsid w:val="00211AE8"/>
    <w:rsid w:val="00211BAD"/>
    <w:rsid w:val="00211BD7"/>
    <w:rsid w:val="00212059"/>
    <w:rsid w:val="002122CF"/>
    <w:rsid w:val="0021268B"/>
    <w:rsid w:val="00212E39"/>
    <w:rsid w:val="002131CF"/>
    <w:rsid w:val="002131FE"/>
    <w:rsid w:val="00213435"/>
    <w:rsid w:val="00213F42"/>
    <w:rsid w:val="0021423B"/>
    <w:rsid w:val="002147BD"/>
    <w:rsid w:val="00214947"/>
    <w:rsid w:val="00214F33"/>
    <w:rsid w:val="00215937"/>
    <w:rsid w:val="0021596A"/>
    <w:rsid w:val="002159F6"/>
    <w:rsid w:val="00216846"/>
    <w:rsid w:val="0021699A"/>
    <w:rsid w:val="00216A59"/>
    <w:rsid w:val="00216CDE"/>
    <w:rsid w:val="00216D1A"/>
    <w:rsid w:val="00216E57"/>
    <w:rsid w:val="00216FC2"/>
    <w:rsid w:val="002171B6"/>
    <w:rsid w:val="0021724C"/>
    <w:rsid w:val="002174ED"/>
    <w:rsid w:val="00217A54"/>
    <w:rsid w:val="00217BDC"/>
    <w:rsid w:val="00217D1E"/>
    <w:rsid w:val="0022026B"/>
    <w:rsid w:val="00220281"/>
    <w:rsid w:val="00220447"/>
    <w:rsid w:val="0022065E"/>
    <w:rsid w:val="00220900"/>
    <w:rsid w:val="00220E22"/>
    <w:rsid w:val="002212A3"/>
    <w:rsid w:val="00221375"/>
    <w:rsid w:val="002213CF"/>
    <w:rsid w:val="0022185E"/>
    <w:rsid w:val="00221C1E"/>
    <w:rsid w:val="00221E3C"/>
    <w:rsid w:val="00221F6A"/>
    <w:rsid w:val="00222047"/>
    <w:rsid w:val="00222182"/>
    <w:rsid w:val="0022242A"/>
    <w:rsid w:val="00222586"/>
    <w:rsid w:val="00222AA5"/>
    <w:rsid w:val="0022319A"/>
    <w:rsid w:val="002240B7"/>
    <w:rsid w:val="002242B4"/>
    <w:rsid w:val="00224D47"/>
    <w:rsid w:val="00224F80"/>
    <w:rsid w:val="00225339"/>
    <w:rsid w:val="0022594D"/>
    <w:rsid w:val="00225A9A"/>
    <w:rsid w:val="00225C31"/>
    <w:rsid w:val="00225D19"/>
    <w:rsid w:val="002260FB"/>
    <w:rsid w:val="0022657A"/>
    <w:rsid w:val="00227028"/>
    <w:rsid w:val="002272A3"/>
    <w:rsid w:val="0022743C"/>
    <w:rsid w:val="00227743"/>
    <w:rsid w:val="002302B8"/>
    <w:rsid w:val="00230328"/>
    <w:rsid w:val="00230397"/>
    <w:rsid w:val="002303FC"/>
    <w:rsid w:val="0023095F"/>
    <w:rsid w:val="00230F64"/>
    <w:rsid w:val="00230F8E"/>
    <w:rsid w:val="00231408"/>
    <w:rsid w:val="002316AF"/>
    <w:rsid w:val="0023226A"/>
    <w:rsid w:val="00232937"/>
    <w:rsid w:val="00233216"/>
    <w:rsid w:val="0023357F"/>
    <w:rsid w:val="002337F8"/>
    <w:rsid w:val="002338A1"/>
    <w:rsid w:val="002338DE"/>
    <w:rsid w:val="00234118"/>
    <w:rsid w:val="00234309"/>
    <w:rsid w:val="00234332"/>
    <w:rsid w:val="0023437E"/>
    <w:rsid w:val="00234738"/>
    <w:rsid w:val="00235297"/>
    <w:rsid w:val="002352FA"/>
    <w:rsid w:val="0023542F"/>
    <w:rsid w:val="00235786"/>
    <w:rsid w:val="00235A61"/>
    <w:rsid w:val="00235C4F"/>
    <w:rsid w:val="00236091"/>
    <w:rsid w:val="00236099"/>
    <w:rsid w:val="00236932"/>
    <w:rsid w:val="00236A70"/>
    <w:rsid w:val="00236E4F"/>
    <w:rsid w:val="0023707E"/>
    <w:rsid w:val="0023749B"/>
    <w:rsid w:val="002375A0"/>
    <w:rsid w:val="00237978"/>
    <w:rsid w:val="002400B8"/>
    <w:rsid w:val="00240382"/>
    <w:rsid w:val="0024066A"/>
    <w:rsid w:val="00240BCF"/>
    <w:rsid w:val="00240F3F"/>
    <w:rsid w:val="002410AF"/>
    <w:rsid w:val="00241428"/>
    <w:rsid w:val="00241496"/>
    <w:rsid w:val="002415CC"/>
    <w:rsid w:val="00241721"/>
    <w:rsid w:val="00241AC2"/>
    <w:rsid w:val="00241DF5"/>
    <w:rsid w:val="00242188"/>
    <w:rsid w:val="00242463"/>
    <w:rsid w:val="00242D1F"/>
    <w:rsid w:val="00242E60"/>
    <w:rsid w:val="00242F15"/>
    <w:rsid w:val="00242F33"/>
    <w:rsid w:val="00243641"/>
    <w:rsid w:val="00243B14"/>
    <w:rsid w:val="00243DA8"/>
    <w:rsid w:val="0024408C"/>
    <w:rsid w:val="002440D9"/>
    <w:rsid w:val="00244A1B"/>
    <w:rsid w:val="00244E7A"/>
    <w:rsid w:val="002451BB"/>
    <w:rsid w:val="002453DC"/>
    <w:rsid w:val="002455E0"/>
    <w:rsid w:val="002455E8"/>
    <w:rsid w:val="002457E2"/>
    <w:rsid w:val="00245844"/>
    <w:rsid w:val="00245C8D"/>
    <w:rsid w:val="00245D53"/>
    <w:rsid w:val="00245E2A"/>
    <w:rsid w:val="00245F2A"/>
    <w:rsid w:val="00245F9B"/>
    <w:rsid w:val="00245FCA"/>
    <w:rsid w:val="002466EB"/>
    <w:rsid w:val="00246818"/>
    <w:rsid w:val="00246F23"/>
    <w:rsid w:val="002470D4"/>
    <w:rsid w:val="002471A8"/>
    <w:rsid w:val="00247864"/>
    <w:rsid w:val="00247965"/>
    <w:rsid w:val="00250228"/>
    <w:rsid w:val="002505AC"/>
    <w:rsid w:val="002509DF"/>
    <w:rsid w:val="00250EA9"/>
    <w:rsid w:val="00250FD6"/>
    <w:rsid w:val="0025123E"/>
    <w:rsid w:val="0025138D"/>
    <w:rsid w:val="0025146C"/>
    <w:rsid w:val="00251A72"/>
    <w:rsid w:val="00251F21"/>
    <w:rsid w:val="00252321"/>
    <w:rsid w:val="00252357"/>
    <w:rsid w:val="00252883"/>
    <w:rsid w:val="002528E3"/>
    <w:rsid w:val="00252A59"/>
    <w:rsid w:val="00252AFC"/>
    <w:rsid w:val="00252B1C"/>
    <w:rsid w:val="00252F8C"/>
    <w:rsid w:val="00253322"/>
    <w:rsid w:val="00253436"/>
    <w:rsid w:val="00253456"/>
    <w:rsid w:val="00253C9B"/>
    <w:rsid w:val="00253CD8"/>
    <w:rsid w:val="00253D2D"/>
    <w:rsid w:val="0025441A"/>
    <w:rsid w:val="0025508B"/>
    <w:rsid w:val="002551BA"/>
    <w:rsid w:val="00255602"/>
    <w:rsid w:val="00255ADF"/>
    <w:rsid w:val="00255FBE"/>
    <w:rsid w:val="002566E6"/>
    <w:rsid w:val="002569AC"/>
    <w:rsid w:val="002575D9"/>
    <w:rsid w:val="00260DF8"/>
    <w:rsid w:val="0026147D"/>
    <w:rsid w:val="00261640"/>
    <w:rsid w:val="00261B47"/>
    <w:rsid w:val="00261BEE"/>
    <w:rsid w:val="00261DEB"/>
    <w:rsid w:val="002627C0"/>
    <w:rsid w:val="002628E1"/>
    <w:rsid w:val="00262C85"/>
    <w:rsid w:val="00262E84"/>
    <w:rsid w:val="00262FAF"/>
    <w:rsid w:val="002630A4"/>
    <w:rsid w:val="00263480"/>
    <w:rsid w:val="002634CC"/>
    <w:rsid w:val="00263E10"/>
    <w:rsid w:val="00263E7C"/>
    <w:rsid w:val="00264074"/>
    <w:rsid w:val="002645AE"/>
    <w:rsid w:val="00264727"/>
    <w:rsid w:val="002647BF"/>
    <w:rsid w:val="00264A75"/>
    <w:rsid w:val="00264DDD"/>
    <w:rsid w:val="00264E6D"/>
    <w:rsid w:val="00265226"/>
    <w:rsid w:val="002658E2"/>
    <w:rsid w:val="00265AE6"/>
    <w:rsid w:val="00265AFF"/>
    <w:rsid w:val="00266132"/>
    <w:rsid w:val="0026632E"/>
    <w:rsid w:val="002663D9"/>
    <w:rsid w:val="00266606"/>
    <w:rsid w:val="002666B9"/>
    <w:rsid w:val="00266BD0"/>
    <w:rsid w:val="00267193"/>
    <w:rsid w:val="00267786"/>
    <w:rsid w:val="00267974"/>
    <w:rsid w:val="0026799E"/>
    <w:rsid w:val="002700BC"/>
    <w:rsid w:val="002706F9"/>
    <w:rsid w:val="00270ACA"/>
    <w:rsid w:val="002710C2"/>
    <w:rsid w:val="00271377"/>
    <w:rsid w:val="00271384"/>
    <w:rsid w:val="00271558"/>
    <w:rsid w:val="00271748"/>
    <w:rsid w:val="00271ADE"/>
    <w:rsid w:val="00272A77"/>
    <w:rsid w:val="00272ED5"/>
    <w:rsid w:val="00272F45"/>
    <w:rsid w:val="00273108"/>
    <w:rsid w:val="00273363"/>
    <w:rsid w:val="0027358A"/>
    <w:rsid w:val="002736D5"/>
    <w:rsid w:val="0027445C"/>
    <w:rsid w:val="00274A7E"/>
    <w:rsid w:val="00274FE4"/>
    <w:rsid w:val="0027513B"/>
    <w:rsid w:val="00275731"/>
    <w:rsid w:val="00275794"/>
    <w:rsid w:val="00275E3C"/>
    <w:rsid w:val="00275F7A"/>
    <w:rsid w:val="002760BC"/>
    <w:rsid w:val="0027627E"/>
    <w:rsid w:val="00276784"/>
    <w:rsid w:val="00276BE8"/>
    <w:rsid w:val="00276CEB"/>
    <w:rsid w:val="0027790A"/>
    <w:rsid w:val="0028022D"/>
    <w:rsid w:val="00280479"/>
    <w:rsid w:val="002808AA"/>
    <w:rsid w:val="002809B2"/>
    <w:rsid w:val="002809E9"/>
    <w:rsid w:val="00280D80"/>
    <w:rsid w:val="002813A3"/>
    <w:rsid w:val="002813C1"/>
    <w:rsid w:val="002819CA"/>
    <w:rsid w:val="00281A49"/>
    <w:rsid w:val="00281F88"/>
    <w:rsid w:val="0028215F"/>
    <w:rsid w:val="00282253"/>
    <w:rsid w:val="002824AC"/>
    <w:rsid w:val="0028273D"/>
    <w:rsid w:val="0028289F"/>
    <w:rsid w:val="00282A41"/>
    <w:rsid w:val="00283129"/>
    <w:rsid w:val="0028329E"/>
    <w:rsid w:val="002838A9"/>
    <w:rsid w:val="0028395D"/>
    <w:rsid w:val="00283B3C"/>
    <w:rsid w:val="0028426F"/>
    <w:rsid w:val="00284670"/>
    <w:rsid w:val="00284796"/>
    <w:rsid w:val="0028489E"/>
    <w:rsid w:val="00284CEE"/>
    <w:rsid w:val="00284EDF"/>
    <w:rsid w:val="00284EEB"/>
    <w:rsid w:val="0028513C"/>
    <w:rsid w:val="002851AE"/>
    <w:rsid w:val="00285D52"/>
    <w:rsid w:val="00286016"/>
    <w:rsid w:val="002860D8"/>
    <w:rsid w:val="002863BF"/>
    <w:rsid w:val="00286939"/>
    <w:rsid w:val="00286B2D"/>
    <w:rsid w:val="00286D97"/>
    <w:rsid w:val="00287129"/>
    <w:rsid w:val="0028717E"/>
    <w:rsid w:val="00287315"/>
    <w:rsid w:val="0028734C"/>
    <w:rsid w:val="0028770C"/>
    <w:rsid w:val="002877F0"/>
    <w:rsid w:val="00287BDF"/>
    <w:rsid w:val="0029071C"/>
    <w:rsid w:val="0029099A"/>
    <w:rsid w:val="0029111B"/>
    <w:rsid w:val="00291993"/>
    <w:rsid w:val="00291BD6"/>
    <w:rsid w:val="00291C0B"/>
    <w:rsid w:val="00292383"/>
    <w:rsid w:val="0029270C"/>
    <w:rsid w:val="00292794"/>
    <w:rsid w:val="00292BAC"/>
    <w:rsid w:val="00292CFB"/>
    <w:rsid w:val="00292E79"/>
    <w:rsid w:val="00293196"/>
    <w:rsid w:val="00293755"/>
    <w:rsid w:val="002939FA"/>
    <w:rsid w:val="00293FE0"/>
    <w:rsid w:val="002947DE"/>
    <w:rsid w:val="002948C9"/>
    <w:rsid w:val="00294990"/>
    <w:rsid w:val="00294A65"/>
    <w:rsid w:val="00294B00"/>
    <w:rsid w:val="00294F15"/>
    <w:rsid w:val="00295600"/>
    <w:rsid w:val="002968B3"/>
    <w:rsid w:val="002968F0"/>
    <w:rsid w:val="00296DF9"/>
    <w:rsid w:val="00296E13"/>
    <w:rsid w:val="00296FB9"/>
    <w:rsid w:val="0029783D"/>
    <w:rsid w:val="00297B84"/>
    <w:rsid w:val="00297EA1"/>
    <w:rsid w:val="002A0171"/>
    <w:rsid w:val="002A01D5"/>
    <w:rsid w:val="002A052B"/>
    <w:rsid w:val="002A0610"/>
    <w:rsid w:val="002A06CC"/>
    <w:rsid w:val="002A0AB8"/>
    <w:rsid w:val="002A0E66"/>
    <w:rsid w:val="002A10C1"/>
    <w:rsid w:val="002A18F1"/>
    <w:rsid w:val="002A1D2B"/>
    <w:rsid w:val="002A26FE"/>
    <w:rsid w:val="002A390C"/>
    <w:rsid w:val="002A3AA8"/>
    <w:rsid w:val="002A3B93"/>
    <w:rsid w:val="002A3BF2"/>
    <w:rsid w:val="002A4680"/>
    <w:rsid w:val="002A5243"/>
    <w:rsid w:val="002A542E"/>
    <w:rsid w:val="002A5BBD"/>
    <w:rsid w:val="002A5E08"/>
    <w:rsid w:val="002A6013"/>
    <w:rsid w:val="002A60BD"/>
    <w:rsid w:val="002A6112"/>
    <w:rsid w:val="002A67FB"/>
    <w:rsid w:val="002A6968"/>
    <w:rsid w:val="002A6C69"/>
    <w:rsid w:val="002A72B5"/>
    <w:rsid w:val="002A7E28"/>
    <w:rsid w:val="002B028C"/>
    <w:rsid w:val="002B0422"/>
    <w:rsid w:val="002B07C9"/>
    <w:rsid w:val="002B0811"/>
    <w:rsid w:val="002B0935"/>
    <w:rsid w:val="002B0A77"/>
    <w:rsid w:val="002B0AEE"/>
    <w:rsid w:val="002B209D"/>
    <w:rsid w:val="002B2152"/>
    <w:rsid w:val="002B2273"/>
    <w:rsid w:val="002B2594"/>
    <w:rsid w:val="002B2A4F"/>
    <w:rsid w:val="002B2AFD"/>
    <w:rsid w:val="002B2B84"/>
    <w:rsid w:val="002B2D17"/>
    <w:rsid w:val="002B3432"/>
    <w:rsid w:val="002B37DF"/>
    <w:rsid w:val="002B3A95"/>
    <w:rsid w:val="002B4122"/>
    <w:rsid w:val="002B4EDF"/>
    <w:rsid w:val="002B4F4E"/>
    <w:rsid w:val="002B58F0"/>
    <w:rsid w:val="002B5BDD"/>
    <w:rsid w:val="002B5C31"/>
    <w:rsid w:val="002B5E54"/>
    <w:rsid w:val="002B5F1D"/>
    <w:rsid w:val="002B6246"/>
    <w:rsid w:val="002B6254"/>
    <w:rsid w:val="002B650E"/>
    <w:rsid w:val="002B670E"/>
    <w:rsid w:val="002B69F7"/>
    <w:rsid w:val="002B6ABF"/>
    <w:rsid w:val="002B6CF8"/>
    <w:rsid w:val="002B7125"/>
    <w:rsid w:val="002B716A"/>
    <w:rsid w:val="002B75BA"/>
    <w:rsid w:val="002B762F"/>
    <w:rsid w:val="002B7857"/>
    <w:rsid w:val="002B7931"/>
    <w:rsid w:val="002B7AC2"/>
    <w:rsid w:val="002B7D72"/>
    <w:rsid w:val="002C0250"/>
    <w:rsid w:val="002C0AB6"/>
    <w:rsid w:val="002C0E86"/>
    <w:rsid w:val="002C0FC5"/>
    <w:rsid w:val="002C10E9"/>
    <w:rsid w:val="002C16CD"/>
    <w:rsid w:val="002C1818"/>
    <w:rsid w:val="002C1CC5"/>
    <w:rsid w:val="002C1DC7"/>
    <w:rsid w:val="002C1E91"/>
    <w:rsid w:val="002C1ED9"/>
    <w:rsid w:val="002C2027"/>
    <w:rsid w:val="002C2417"/>
    <w:rsid w:val="002C291A"/>
    <w:rsid w:val="002C2A89"/>
    <w:rsid w:val="002C33C1"/>
    <w:rsid w:val="002C3498"/>
    <w:rsid w:val="002C354E"/>
    <w:rsid w:val="002C3671"/>
    <w:rsid w:val="002C3755"/>
    <w:rsid w:val="002C3925"/>
    <w:rsid w:val="002C3CE3"/>
    <w:rsid w:val="002C3EEC"/>
    <w:rsid w:val="002C43F6"/>
    <w:rsid w:val="002C4AFB"/>
    <w:rsid w:val="002C53CC"/>
    <w:rsid w:val="002C54CB"/>
    <w:rsid w:val="002C5875"/>
    <w:rsid w:val="002C59CC"/>
    <w:rsid w:val="002C5A51"/>
    <w:rsid w:val="002C6231"/>
    <w:rsid w:val="002C6301"/>
    <w:rsid w:val="002C64A2"/>
    <w:rsid w:val="002C66E8"/>
    <w:rsid w:val="002C6F00"/>
    <w:rsid w:val="002C76BD"/>
    <w:rsid w:val="002C7D2B"/>
    <w:rsid w:val="002C7FB8"/>
    <w:rsid w:val="002D02BD"/>
    <w:rsid w:val="002D03CF"/>
    <w:rsid w:val="002D05A5"/>
    <w:rsid w:val="002D05C0"/>
    <w:rsid w:val="002D0BE6"/>
    <w:rsid w:val="002D1182"/>
    <w:rsid w:val="002D1469"/>
    <w:rsid w:val="002D1632"/>
    <w:rsid w:val="002D183E"/>
    <w:rsid w:val="002D1930"/>
    <w:rsid w:val="002D1DB8"/>
    <w:rsid w:val="002D1E9B"/>
    <w:rsid w:val="002D277A"/>
    <w:rsid w:val="002D27CC"/>
    <w:rsid w:val="002D32C9"/>
    <w:rsid w:val="002D3612"/>
    <w:rsid w:val="002D3E2D"/>
    <w:rsid w:val="002D4191"/>
    <w:rsid w:val="002D441A"/>
    <w:rsid w:val="002D4A52"/>
    <w:rsid w:val="002D4A5A"/>
    <w:rsid w:val="002D4AEA"/>
    <w:rsid w:val="002D5151"/>
    <w:rsid w:val="002D5DEA"/>
    <w:rsid w:val="002D5E21"/>
    <w:rsid w:val="002D6182"/>
    <w:rsid w:val="002D64BB"/>
    <w:rsid w:val="002D655D"/>
    <w:rsid w:val="002D72BD"/>
    <w:rsid w:val="002D7A60"/>
    <w:rsid w:val="002D7AF6"/>
    <w:rsid w:val="002E0229"/>
    <w:rsid w:val="002E02F1"/>
    <w:rsid w:val="002E0416"/>
    <w:rsid w:val="002E0465"/>
    <w:rsid w:val="002E057D"/>
    <w:rsid w:val="002E0648"/>
    <w:rsid w:val="002E06BD"/>
    <w:rsid w:val="002E0A4A"/>
    <w:rsid w:val="002E1015"/>
    <w:rsid w:val="002E109C"/>
    <w:rsid w:val="002E159C"/>
    <w:rsid w:val="002E15F0"/>
    <w:rsid w:val="002E1903"/>
    <w:rsid w:val="002E195A"/>
    <w:rsid w:val="002E19AD"/>
    <w:rsid w:val="002E1D69"/>
    <w:rsid w:val="002E1E22"/>
    <w:rsid w:val="002E2176"/>
    <w:rsid w:val="002E2221"/>
    <w:rsid w:val="002E2298"/>
    <w:rsid w:val="002E2437"/>
    <w:rsid w:val="002E2464"/>
    <w:rsid w:val="002E2C2B"/>
    <w:rsid w:val="002E2F72"/>
    <w:rsid w:val="002E30D7"/>
    <w:rsid w:val="002E3379"/>
    <w:rsid w:val="002E350E"/>
    <w:rsid w:val="002E3916"/>
    <w:rsid w:val="002E3C2D"/>
    <w:rsid w:val="002E3F7A"/>
    <w:rsid w:val="002E411E"/>
    <w:rsid w:val="002E4264"/>
    <w:rsid w:val="002E46A5"/>
    <w:rsid w:val="002E47AC"/>
    <w:rsid w:val="002E48EE"/>
    <w:rsid w:val="002E5775"/>
    <w:rsid w:val="002E5C6E"/>
    <w:rsid w:val="002E5DD4"/>
    <w:rsid w:val="002E5EB4"/>
    <w:rsid w:val="002E5F7F"/>
    <w:rsid w:val="002E64F5"/>
    <w:rsid w:val="002E652B"/>
    <w:rsid w:val="002E6828"/>
    <w:rsid w:val="002E6CA7"/>
    <w:rsid w:val="002E7051"/>
    <w:rsid w:val="002E7423"/>
    <w:rsid w:val="002E7729"/>
    <w:rsid w:val="002E7740"/>
    <w:rsid w:val="002E77A4"/>
    <w:rsid w:val="002E7C22"/>
    <w:rsid w:val="002E7CD6"/>
    <w:rsid w:val="002F0480"/>
    <w:rsid w:val="002F07A8"/>
    <w:rsid w:val="002F0E01"/>
    <w:rsid w:val="002F1057"/>
    <w:rsid w:val="002F1822"/>
    <w:rsid w:val="002F1A09"/>
    <w:rsid w:val="002F1D6C"/>
    <w:rsid w:val="002F205A"/>
    <w:rsid w:val="002F2E34"/>
    <w:rsid w:val="002F2FB3"/>
    <w:rsid w:val="002F305C"/>
    <w:rsid w:val="002F347E"/>
    <w:rsid w:val="002F3C53"/>
    <w:rsid w:val="002F3C77"/>
    <w:rsid w:val="002F3D03"/>
    <w:rsid w:val="002F4C3B"/>
    <w:rsid w:val="002F4F4A"/>
    <w:rsid w:val="002F516E"/>
    <w:rsid w:val="002F5792"/>
    <w:rsid w:val="002F5B02"/>
    <w:rsid w:val="002F618C"/>
    <w:rsid w:val="002F6611"/>
    <w:rsid w:val="002F6680"/>
    <w:rsid w:val="002F681E"/>
    <w:rsid w:val="002F6936"/>
    <w:rsid w:val="002F6BD4"/>
    <w:rsid w:val="002F6E28"/>
    <w:rsid w:val="002F7F6F"/>
    <w:rsid w:val="003000C2"/>
    <w:rsid w:val="003001FC"/>
    <w:rsid w:val="003007BE"/>
    <w:rsid w:val="003009C9"/>
    <w:rsid w:val="00300A50"/>
    <w:rsid w:val="00300D74"/>
    <w:rsid w:val="00300F2D"/>
    <w:rsid w:val="00301918"/>
    <w:rsid w:val="00301D2A"/>
    <w:rsid w:val="00301F17"/>
    <w:rsid w:val="00301F9F"/>
    <w:rsid w:val="00302462"/>
    <w:rsid w:val="00302603"/>
    <w:rsid w:val="00302799"/>
    <w:rsid w:val="00302C7A"/>
    <w:rsid w:val="00302EF9"/>
    <w:rsid w:val="00303045"/>
    <w:rsid w:val="00303418"/>
    <w:rsid w:val="00303787"/>
    <w:rsid w:val="00303B1F"/>
    <w:rsid w:val="00303BD0"/>
    <w:rsid w:val="00303F9A"/>
    <w:rsid w:val="00304217"/>
    <w:rsid w:val="00304483"/>
    <w:rsid w:val="003044D2"/>
    <w:rsid w:val="00304996"/>
    <w:rsid w:val="00304B36"/>
    <w:rsid w:val="00304DA3"/>
    <w:rsid w:val="003053E3"/>
    <w:rsid w:val="00305645"/>
    <w:rsid w:val="0030581D"/>
    <w:rsid w:val="00305F8D"/>
    <w:rsid w:val="00305FA4"/>
    <w:rsid w:val="00306167"/>
    <w:rsid w:val="003065D6"/>
    <w:rsid w:val="0030676A"/>
    <w:rsid w:val="00306802"/>
    <w:rsid w:val="0030707B"/>
    <w:rsid w:val="00307581"/>
    <w:rsid w:val="0030772A"/>
    <w:rsid w:val="00307D21"/>
    <w:rsid w:val="00310612"/>
    <w:rsid w:val="0031062A"/>
    <w:rsid w:val="003106CB"/>
    <w:rsid w:val="003106F1"/>
    <w:rsid w:val="003109BC"/>
    <w:rsid w:val="00310D52"/>
    <w:rsid w:val="00310F0E"/>
    <w:rsid w:val="003110B1"/>
    <w:rsid w:val="00311363"/>
    <w:rsid w:val="0031152E"/>
    <w:rsid w:val="00311ADD"/>
    <w:rsid w:val="00311B57"/>
    <w:rsid w:val="00311D47"/>
    <w:rsid w:val="00311ED5"/>
    <w:rsid w:val="00312188"/>
    <w:rsid w:val="00312323"/>
    <w:rsid w:val="00312585"/>
    <w:rsid w:val="003126A5"/>
    <w:rsid w:val="00312A10"/>
    <w:rsid w:val="00313249"/>
    <w:rsid w:val="00313DDE"/>
    <w:rsid w:val="00313E10"/>
    <w:rsid w:val="00313EDC"/>
    <w:rsid w:val="00314383"/>
    <w:rsid w:val="003143B8"/>
    <w:rsid w:val="00314634"/>
    <w:rsid w:val="00314AB0"/>
    <w:rsid w:val="0031558C"/>
    <w:rsid w:val="0031577B"/>
    <w:rsid w:val="003158EF"/>
    <w:rsid w:val="00315AD7"/>
    <w:rsid w:val="00315B6E"/>
    <w:rsid w:val="00316242"/>
    <w:rsid w:val="00316446"/>
    <w:rsid w:val="00316717"/>
    <w:rsid w:val="00316886"/>
    <w:rsid w:val="00316C18"/>
    <w:rsid w:val="0031721F"/>
    <w:rsid w:val="003175CC"/>
    <w:rsid w:val="00317A17"/>
    <w:rsid w:val="00317D72"/>
    <w:rsid w:val="003204F9"/>
    <w:rsid w:val="00320553"/>
    <w:rsid w:val="003205F6"/>
    <w:rsid w:val="0032077E"/>
    <w:rsid w:val="00320840"/>
    <w:rsid w:val="00320DA0"/>
    <w:rsid w:val="0032156A"/>
    <w:rsid w:val="0032176C"/>
    <w:rsid w:val="00321B3B"/>
    <w:rsid w:val="0032216F"/>
    <w:rsid w:val="0032255F"/>
    <w:rsid w:val="003227AE"/>
    <w:rsid w:val="00322CC5"/>
    <w:rsid w:val="00323314"/>
    <w:rsid w:val="00323933"/>
    <w:rsid w:val="00323E4D"/>
    <w:rsid w:val="003241D8"/>
    <w:rsid w:val="00324705"/>
    <w:rsid w:val="0032477A"/>
    <w:rsid w:val="00324BF7"/>
    <w:rsid w:val="00324F52"/>
    <w:rsid w:val="00324F54"/>
    <w:rsid w:val="003255CA"/>
    <w:rsid w:val="00325627"/>
    <w:rsid w:val="0032588B"/>
    <w:rsid w:val="0032598F"/>
    <w:rsid w:val="00325B1D"/>
    <w:rsid w:val="00325C52"/>
    <w:rsid w:val="00325DD3"/>
    <w:rsid w:val="00325EC5"/>
    <w:rsid w:val="003261F5"/>
    <w:rsid w:val="00326351"/>
    <w:rsid w:val="00326941"/>
    <w:rsid w:val="00326E3A"/>
    <w:rsid w:val="00327094"/>
    <w:rsid w:val="0032780C"/>
    <w:rsid w:val="00327CC2"/>
    <w:rsid w:val="00327E36"/>
    <w:rsid w:val="00327EE2"/>
    <w:rsid w:val="00327FA6"/>
    <w:rsid w:val="003305EF"/>
    <w:rsid w:val="00330C82"/>
    <w:rsid w:val="003311EF"/>
    <w:rsid w:val="003317F8"/>
    <w:rsid w:val="0033184E"/>
    <w:rsid w:val="003319E8"/>
    <w:rsid w:val="00331A35"/>
    <w:rsid w:val="00331C19"/>
    <w:rsid w:val="00331C4B"/>
    <w:rsid w:val="00331C73"/>
    <w:rsid w:val="00331CA3"/>
    <w:rsid w:val="00331EC1"/>
    <w:rsid w:val="00332399"/>
    <w:rsid w:val="00332553"/>
    <w:rsid w:val="00332771"/>
    <w:rsid w:val="00332B04"/>
    <w:rsid w:val="00332E4E"/>
    <w:rsid w:val="00333574"/>
    <w:rsid w:val="003335C7"/>
    <w:rsid w:val="00333809"/>
    <w:rsid w:val="00333816"/>
    <w:rsid w:val="003338F1"/>
    <w:rsid w:val="00333A07"/>
    <w:rsid w:val="00333F4D"/>
    <w:rsid w:val="00334162"/>
    <w:rsid w:val="00334440"/>
    <w:rsid w:val="00334706"/>
    <w:rsid w:val="00334AA6"/>
    <w:rsid w:val="00334CD5"/>
    <w:rsid w:val="003350CA"/>
    <w:rsid w:val="00335173"/>
    <w:rsid w:val="0033522F"/>
    <w:rsid w:val="003359FE"/>
    <w:rsid w:val="00335AE0"/>
    <w:rsid w:val="00335BDB"/>
    <w:rsid w:val="00336604"/>
    <w:rsid w:val="00336927"/>
    <w:rsid w:val="00336EDF"/>
    <w:rsid w:val="00337496"/>
    <w:rsid w:val="003375C1"/>
    <w:rsid w:val="00337A8C"/>
    <w:rsid w:val="00340390"/>
    <w:rsid w:val="0034043A"/>
    <w:rsid w:val="00340808"/>
    <w:rsid w:val="00340BFE"/>
    <w:rsid w:val="00340E13"/>
    <w:rsid w:val="00340EF6"/>
    <w:rsid w:val="00341058"/>
    <w:rsid w:val="00341086"/>
    <w:rsid w:val="00341B50"/>
    <w:rsid w:val="00342CC7"/>
    <w:rsid w:val="0034386E"/>
    <w:rsid w:val="00343934"/>
    <w:rsid w:val="00343A1D"/>
    <w:rsid w:val="00343A8A"/>
    <w:rsid w:val="00343CE3"/>
    <w:rsid w:val="00343F0F"/>
    <w:rsid w:val="00344278"/>
    <w:rsid w:val="003442AD"/>
    <w:rsid w:val="00344B31"/>
    <w:rsid w:val="00344C7C"/>
    <w:rsid w:val="003454E3"/>
    <w:rsid w:val="003455A3"/>
    <w:rsid w:val="003465C8"/>
    <w:rsid w:val="003466CC"/>
    <w:rsid w:val="00346705"/>
    <w:rsid w:val="0034678A"/>
    <w:rsid w:val="003467C7"/>
    <w:rsid w:val="0034682F"/>
    <w:rsid w:val="00347074"/>
    <w:rsid w:val="00347127"/>
    <w:rsid w:val="00347243"/>
    <w:rsid w:val="00347377"/>
    <w:rsid w:val="0034753C"/>
    <w:rsid w:val="003478C9"/>
    <w:rsid w:val="00347EE8"/>
    <w:rsid w:val="003500A5"/>
    <w:rsid w:val="003501D5"/>
    <w:rsid w:val="0035054D"/>
    <w:rsid w:val="00350667"/>
    <w:rsid w:val="0035070F"/>
    <w:rsid w:val="00350B36"/>
    <w:rsid w:val="00350BBA"/>
    <w:rsid w:val="003512CC"/>
    <w:rsid w:val="00351EDC"/>
    <w:rsid w:val="00352045"/>
    <w:rsid w:val="00352071"/>
    <w:rsid w:val="00352C6C"/>
    <w:rsid w:val="00352D70"/>
    <w:rsid w:val="00353B7E"/>
    <w:rsid w:val="00353F26"/>
    <w:rsid w:val="003541D8"/>
    <w:rsid w:val="00354481"/>
    <w:rsid w:val="0035458C"/>
    <w:rsid w:val="00354782"/>
    <w:rsid w:val="003548CB"/>
    <w:rsid w:val="00355113"/>
    <w:rsid w:val="00355234"/>
    <w:rsid w:val="00355337"/>
    <w:rsid w:val="003554AC"/>
    <w:rsid w:val="00355C36"/>
    <w:rsid w:val="00356E54"/>
    <w:rsid w:val="00356F7F"/>
    <w:rsid w:val="00357B90"/>
    <w:rsid w:val="00357F5B"/>
    <w:rsid w:val="003602DE"/>
    <w:rsid w:val="003605B6"/>
    <w:rsid w:val="0036069F"/>
    <w:rsid w:val="00360724"/>
    <w:rsid w:val="00360874"/>
    <w:rsid w:val="00360B42"/>
    <w:rsid w:val="00361010"/>
    <w:rsid w:val="003612E9"/>
    <w:rsid w:val="003617CB"/>
    <w:rsid w:val="0036217B"/>
    <w:rsid w:val="00362350"/>
    <w:rsid w:val="00362357"/>
    <w:rsid w:val="00362475"/>
    <w:rsid w:val="003624FC"/>
    <w:rsid w:val="003634DA"/>
    <w:rsid w:val="0036359B"/>
    <w:rsid w:val="003635F0"/>
    <w:rsid w:val="00363794"/>
    <w:rsid w:val="00363B4C"/>
    <w:rsid w:val="00364296"/>
    <w:rsid w:val="00364844"/>
    <w:rsid w:val="00364B13"/>
    <w:rsid w:val="00364C17"/>
    <w:rsid w:val="0036526D"/>
    <w:rsid w:val="00365D8A"/>
    <w:rsid w:val="00365DDD"/>
    <w:rsid w:val="00365DF5"/>
    <w:rsid w:val="003662A2"/>
    <w:rsid w:val="003664F5"/>
    <w:rsid w:val="00366C94"/>
    <w:rsid w:val="00366E5D"/>
    <w:rsid w:val="00366F3F"/>
    <w:rsid w:val="00366F7B"/>
    <w:rsid w:val="00367005"/>
    <w:rsid w:val="00367118"/>
    <w:rsid w:val="003673A2"/>
    <w:rsid w:val="00367B6C"/>
    <w:rsid w:val="00367E37"/>
    <w:rsid w:val="00370528"/>
    <w:rsid w:val="00370653"/>
    <w:rsid w:val="00370859"/>
    <w:rsid w:val="003710C8"/>
    <w:rsid w:val="00371737"/>
    <w:rsid w:val="0037183F"/>
    <w:rsid w:val="00371944"/>
    <w:rsid w:val="00371AAA"/>
    <w:rsid w:val="00371AEC"/>
    <w:rsid w:val="00372246"/>
    <w:rsid w:val="0037237D"/>
    <w:rsid w:val="00372693"/>
    <w:rsid w:val="003733A3"/>
    <w:rsid w:val="003736DF"/>
    <w:rsid w:val="003743AA"/>
    <w:rsid w:val="00374654"/>
    <w:rsid w:val="00374C59"/>
    <w:rsid w:val="00374E30"/>
    <w:rsid w:val="00374E67"/>
    <w:rsid w:val="00374F91"/>
    <w:rsid w:val="003754BA"/>
    <w:rsid w:val="00375624"/>
    <w:rsid w:val="0037584B"/>
    <w:rsid w:val="0037595A"/>
    <w:rsid w:val="003759A1"/>
    <w:rsid w:val="00375BE9"/>
    <w:rsid w:val="00375D21"/>
    <w:rsid w:val="00375EF5"/>
    <w:rsid w:val="003761C4"/>
    <w:rsid w:val="003761DC"/>
    <w:rsid w:val="003766BD"/>
    <w:rsid w:val="0037674D"/>
    <w:rsid w:val="00376852"/>
    <w:rsid w:val="00376E3F"/>
    <w:rsid w:val="00376EE6"/>
    <w:rsid w:val="00376FE6"/>
    <w:rsid w:val="00377705"/>
    <w:rsid w:val="00377A1F"/>
    <w:rsid w:val="00377F83"/>
    <w:rsid w:val="0038019E"/>
    <w:rsid w:val="00380981"/>
    <w:rsid w:val="003813F7"/>
    <w:rsid w:val="00381684"/>
    <w:rsid w:val="00381D89"/>
    <w:rsid w:val="003824AD"/>
    <w:rsid w:val="00382709"/>
    <w:rsid w:val="00382989"/>
    <w:rsid w:val="00382A50"/>
    <w:rsid w:val="00382B21"/>
    <w:rsid w:val="00382B46"/>
    <w:rsid w:val="00382BE9"/>
    <w:rsid w:val="00382C9E"/>
    <w:rsid w:val="003830D3"/>
    <w:rsid w:val="003831D5"/>
    <w:rsid w:val="00383208"/>
    <w:rsid w:val="003838A1"/>
    <w:rsid w:val="00383E04"/>
    <w:rsid w:val="00384C6A"/>
    <w:rsid w:val="003851C7"/>
    <w:rsid w:val="003852B9"/>
    <w:rsid w:val="00385368"/>
    <w:rsid w:val="00385B57"/>
    <w:rsid w:val="00385BBA"/>
    <w:rsid w:val="0038658E"/>
    <w:rsid w:val="00386BFA"/>
    <w:rsid w:val="00386DDA"/>
    <w:rsid w:val="00387A2B"/>
    <w:rsid w:val="00390300"/>
    <w:rsid w:val="003903E6"/>
    <w:rsid w:val="00390510"/>
    <w:rsid w:val="0039062D"/>
    <w:rsid w:val="003906AC"/>
    <w:rsid w:val="00390BB4"/>
    <w:rsid w:val="003911A5"/>
    <w:rsid w:val="003911C4"/>
    <w:rsid w:val="003920EF"/>
    <w:rsid w:val="00392346"/>
    <w:rsid w:val="0039268D"/>
    <w:rsid w:val="003929E6"/>
    <w:rsid w:val="00392BBE"/>
    <w:rsid w:val="00393596"/>
    <w:rsid w:val="003936E8"/>
    <w:rsid w:val="00393787"/>
    <w:rsid w:val="00393D7D"/>
    <w:rsid w:val="00393F94"/>
    <w:rsid w:val="00394899"/>
    <w:rsid w:val="0039545B"/>
    <w:rsid w:val="00395462"/>
    <w:rsid w:val="0039579C"/>
    <w:rsid w:val="00395898"/>
    <w:rsid w:val="00395AB7"/>
    <w:rsid w:val="00395C0B"/>
    <w:rsid w:val="0039614C"/>
    <w:rsid w:val="00396168"/>
    <w:rsid w:val="003961B8"/>
    <w:rsid w:val="00396614"/>
    <w:rsid w:val="003966DD"/>
    <w:rsid w:val="00396AB1"/>
    <w:rsid w:val="00396E32"/>
    <w:rsid w:val="00396F2A"/>
    <w:rsid w:val="00396FC2"/>
    <w:rsid w:val="003971A6"/>
    <w:rsid w:val="00397206"/>
    <w:rsid w:val="00397230"/>
    <w:rsid w:val="0039757C"/>
    <w:rsid w:val="00397A1D"/>
    <w:rsid w:val="00397BC2"/>
    <w:rsid w:val="00397CEC"/>
    <w:rsid w:val="00397DF1"/>
    <w:rsid w:val="00397F09"/>
    <w:rsid w:val="003A02BE"/>
    <w:rsid w:val="003A0357"/>
    <w:rsid w:val="003A08F6"/>
    <w:rsid w:val="003A13BA"/>
    <w:rsid w:val="003A140D"/>
    <w:rsid w:val="003A14EF"/>
    <w:rsid w:val="003A1675"/>
    <w:rsid w:val="003A17BD"/>
    <w:rsid w:val="003A19AB"/>
    <w:rsid w:val="003A1DF7"/>
    <w:rsid w:val="003A25B8"/>
    <w:rsid w:val="003A278B"/>
    <w:rsid w:val="003A2A84"/>
    <w:rsid w:val="003A2B85"/>
    <w:rsid w:val="003A2C48"/>
    <w:rsid w:val="003A3942"/>
    <w:rsid w:val="003A3AEC"/>
    <w:rsid w:val="003A41E2"/>
    <w:rsid w:val="003A467D"/>
    <w:rsid w:val="003A4763"/>
    <w:rsid w:val="003A57D6"/>
    <w:rsid w:val="003A5918"/>
    <w:rsid w:val="003A63A8"/>
    <w:rsid w:val="003A6791"/>
    <w:rsid w:val="003A6C1D"/>
    <w:rsid w:val="003A6CC4"/>
    <w:rsid w:val="003A75FE"/>
    <w:rsid w:val="003A78F3"/>
    <w:rsid w:val="003A7E35"/>
    <w:rsid w:val="003B0400"/>
    <w:rsid w:val="003B04DA"/>
    <w:rsid w:val="003B157E"/>
    <w:rsid w:val="003B15EF"/>
    <w:rsid w:val="003B20FE"/>
    <w:rsid w:val="003B2441"/>
    <w:rsid w:val="003B25FA"/>
    <w:rsid w:val="003B270F"/>
    <w:rsid w:val="003B2B5C"/>
    <w:rsid w:val="003B2F87"/>
    <w:rsid w:val="003B3195"/>
    <w:rsid w:val="003B3287"/>
    <w:rsid w:val="003B3973"/>
    <w:rsid w:val="003B3BB4"/>
    <w:rsid w:val="003B3BE5"/>
    <w:rsid w:val="003B4217"/>
    <w:rsid w:val="003B4518"/>
    <w:rsid w:val="003B47C7"/>
    <w:rsid w:val="003B4D0B"/>
    <w:rsid w:val="003B4FD2"/>
    <w:rsid w:val="003B510C"/>
    <w:rsid w:val="003B53AC"/>
    <w:rsid w:val="003B54EE"/>
    <w:rsid w:val="003B560F"/>
    <w:rsid w:val="003B5FF2"/>
    <w:rsid w:val="003B6399"/>
    <w:rsid w:val="003B671B"/>
    <w:rsid w:val="003B687D"/>
    <w:rsid w:val="003B729A"/>
    <w:rsid w:val="003B740C"/>
    <w:rsid w:val="003B779C"/>
    <w:rsid w:val="003B79DC"/>
    <w:rsid w:val="003C0D6A"/>
    <w:rsid w:val="003C0D7B"/>
    <w:rsid w:val="003C0FB9"/>
    <w:rsid w:val="003C168C"/>
    <w:rsid w:val="003C187A"/>
    <w:rsid w:val="003C1B03"/>
    <w:rsid w:val="003C209A"/>
    <w:rsid w:val="003C20E0"/>
    <w:rsid w:val="003C22A4"/>
    <w:rsid w:val="003C24C7"/>
    <w:rsid w:val="003C2D44"/>
    <w:rsid w:val="003C2DD3"/>
    <w:rsid w:val="003C303F"/>
    <w:rsid w:val="003C338B"/>
    <w:rsid w:val="003C37F1"/>
    <w:rsid w:val="003C3951"/>
    <w:rsid w:val="003C3DE1"/>
    <w:rsid w:val="003C3E6F"/>
    <w:rsid w:val="003C3F8E"/>
    <w:rsid w:val="003C4117"/>
    <w:rsid w:val="003C4363"/>
    <w:rsid w:val="003C4571"/>
    <w:rsid w:val="003C468B"/>
    <w:rsid w:val="003C4D70"/>
    <w:rsid w:val="003C51D3"/>
    <w:rsid w:val="003C5975"/>
    <w:rsid w:val="003C5B61"/>
    <w:rsid w:val="003C62F4"/>
    <w:rsid w:val="003C64FF"/>
    <w:rsid w:val="003C6C1F"/>
    <w:rsid w:val="003C6CB9"/>
    <w:rsid w:val="003C6D0B"/>
    <w:rsid w:val="003C6F31"/>
    <w:rsid w:val="003C72A5"/>
    <w:rsid w:val="003C73FF"/>
    <w:rsid w:val="003C768A"/>
    <w:rsid w:val="003C773C"/>
    <w:rsid w:val="003C7991"/>
    <w:rsid w:val="003C7A27"/>
    <w:rsid w:val="003C7F4E"/>
    <w:rsid w:val="003C7F8B"/>
    <w:rsid w:val="003D050C"/>
    <w:rsid w:val="003D0556"/>
    <w:rsid w:val="003D0804"/>
    <w:rsid w:val="003D0F79"/>
    <w:rsid w:val="003D0F82"/>
    <w:rsid w:val="003D0FCA"/>
    <w:rsid w:val="003D12D4"/>
    <w:rsid w:val="003D1490"/>
    <w:rsid w:val="003D155B"/>
    <w:rsid w:val="003D1930"/>
    <w:rsid w:val="003D1BE4"/>
    <w:rsid w:val="003D1F3C"/>
    <w:rsid w:val="003D234D"/>
    <w:rsid w:val="003D2700"/>
    <w:rsid w:val="003D28AC"/>
    <w:rsid w:val="003D28F5"/>
    <w:rsid w:val="003D2ABD"/>
    <w:rsid w:val="003D2D13"/>
    <w:rsid w:val="003D2D1B"/>
    <w:rsid w:val="003D325F"/>
    <w:rsid w:val="003D3511"/>
    <w:rsid w:val="003D3608"/>
    <w:rsid w:val="003D3E06"/>
    <w:rsid w:val="003D403A"/>
    <w:rsid w:val="003D413C"/>
    <w:rsid w:val="003D4319"/>
    <w:rsid w:val="003D4548"/>
    <w:rsid w:val="003D4587"/>
    <w:rsid w:val="003D48A2"/>
    <w:rsid w:val="003D5A8D"/>
    <w:rsid w:val="003D5B0E"/>
    <w:rsid w:val="003D5F76"/>
    <w:rsid w:val="003D6170"/>
    <w:rsid w:val="003D65BF"/>
    <w:rsid w:val="003D66A2"/>
    <w:rsid w:val="003D6732"/>
    <w:rsid w:val="003D6D91"/>
    <w:rsid w:val="003D6E1C"/>
    <w:rsid w:val="003D7250"/>
    <w:rsid w:val="003D76EE"/>
    <w:rsid w:val="003D776E"/>
    <w:rsid w:val="003D7B4C"/>
    <w:rsid w:val="003D7BBB"/>
    <w:rsid w:val="003E0381"/>
    <w:rsid w:val="003E05B0"/>
    <w:rsid w:val="003E0CA9"/>
    <w:rsid w:val="003E0E2C"/>
    <w:rsid w:val="003E1338"/>
    <w:rsid w:val="003E1454"/>
    <w:rsid w:val="003E164A"/>
    <w:rsid w:val="003E1A9F"/>
    <w:rsid w:val="003E1EE8"/>
    <w:rsid w:val="003E25B5"/>
    <w:rsid w:val="003E2A18"/>
    <w:rsid w:val="003E2AD9"/>
    <w:rsid w:val="003E2DB7"/>
    <w:rsid w:val="003E3101"/>
    <w:rsid w:val="003E32DE"/>
    <w:rsid w:val="003E3472"/>
    <w:rsid w:val="003E3D1E"/>
    <w:rsid w:val="003E3E25"/>
    <w:rsid w:val="003E3F53"/>
    <w:rsid w:val="003E3FA8"/>
    <w:rsid w:val="003E42CE"/>
    <w:rsid w:val="003E43D0"/>
    <w:rsid w:val="003E476E"/>
    <w:rsid w:val="003E4789"/>
    <w:rsid w:val="003E49B2"/>
    <w:rsid w:val="003E4A7C"/>
    <w:rsid w:val="003E4C9D"/>
    <w:rsid w:val="003E4FCD"/>
    <w:rsid w:val="003E5859"/>
    <w:rsid w:val="003E65B3"/>
    <w:rsid w:val="003E676B"/>
    <w:rsid w:val="003E68AD"/>
    <w:rsid w:val="003E68AE"/>
    <w:rsid w:val="003E69D1"/>
    <w:rsid w:val="003E6A0B"/>
    <w:rsid w:val="003E727F"/>
    <w:rsid w:val="003E76C0"/>
    <w:rsid w:val="003E788D"/>
    <w:rsid w:val="003E7939"/>
    <w:rsid w:val="003F0385"/>
    <w:rsid w:val="003F0A79"/>
    <w:rsid w:val="003F1084"/>
    <w:rsid w:val="003F10BF"/>
    <w:rsid w:val="003F1414"/>
    <w:rsid w:val="003F1653"/>
    <w:rsid w:val="003F2171"/>
    <w:rsid w:val="003F23E7"/>
    <w:rsid w:val="003F27C8"/>
    <w:rsid w:val="003F28D0"/>
    <w:rsid w:val="003F2ABD"/>
    <w:rsid w:val="003F2F4E"/>
    <w:rsid w:val="003F33E4"/>
    <w:rsid w:val="003F35BF"/>
    <w:rsid w:val="003F3C0F"/>
    <w:rsid w:val="003F400E"/>
    <w:rsid w:val="003F40EE"/>
    <w:rsid w:val="003F4257"/>
    <w:rsid w:val="003F4638"/>
    <w:rsid w:val="003F46D5"/>
    <w:rsid w:val="003F46DC"/>
    <w:rsid w:val="003F5196"/>
    <w:rsid w:val="003F57B2"/>
    <w:rsid w:val="003F5841"/>
    <w:rsid w:val="003F5885"/>
    <w:rsid w:val="003F58C5"/>
    <w:rsid w:val="003F5B5D"/>
    <w:rsid w:val="003F5C24"/>
    <w:rsid w:val="003F66D7"/>
    <w:rsid w:val="003F6C74"/>
    <w:rsid w:val="003F7B13"/>
    <w:rsid w:val="004007E5"/>
    <w:rsid w:val="00401F50"/>
    <w:rsid w:val="0040274D"/>
    <w:rsid w:val="0040363B"/>
    <w:rsid w:val="00403E4D"/>
    <w:rsid w:val="0040414E"/>
    <w:rsid w:val="004045E7"/>
    <w:rsid w:val="004048F6"/>
    <w:rsid w:val="00404BAB"/>
    <w:rsid w:val="00404E43"/>
    <w:rsid w:val="00404F5A"/>
    <w:rsid w:val="004052A0"/>
    <w:rsid w:val="004056FD"/>
    <w:rsid w:val="00405753"/>
    <w:rsid w:val="00405C8E"/>
    <w:rsid w:val="00405D24"/>
    <w:rsid w:val="00405FF9"/>
    <w:rsid w:val="00406104"/>
    <w:rsid w:val="0040617B"/>
    <w:rsid w:val="00406A74"/>
    <w:rsid w:val="00406C58"/>
    <w:rsid w:val="0040700A"/>
    <w:rsid w:val="004075D9"/>
    <w:rsid w:val="00407755"/>
    <w:rsid w:val="004077AD"/>
    <w:rsid w:val="00407A1A"/>
    <w:rsid w:val="00407A1B"/>
    <w:rsid w:val="0041001E"/>
    <w:rsid w:val="00410667"/>
    <w:rsid w:val="004108BE"/>
    <w:rsid w:val="00410A50"/>
    <w:rsid w:val="00410DF4"/>
    <w:rsid w:val="00410F6A"/>
    <w:rsid w:val="0041109B"/>
    <w:rsid w:val="00411EE0"/>
    <w:rsid w:val="004120BB"/>
    <w:rsid w:val="004124EB"/>
    <w:rsid w:val="0041254A"/>
    <w:rsid w:val="004126B1"/>
    <w:rsid w:val="0041280E"/>
    <w:rsid w:val="0041288C"/>
    <w:rsid w:val="004131F7"/>
    <w:rsid w:val="0041334A"/>
    <w:rsid w:val="004133BB"/>
    <w:rsid w:val="00413B57"/>
    <w:rsid w:val="00413D75"/>
    <w:rsid w:val="00414C97"/>
    <w:rsid w:val="0041541D"/>
    <w:rsid w:val="004154AF"/>
    <w:rsid w:val="004157B9"/>
    <w:rsid w:val="00415CAA"/>
    <w:rsid w:val="00416235"/>
    <w:rsid w:val="004162C4"/>
    <w:rsid w:val="004164E2"/>
    <w:rsid w:val="0041677B"/>
    <w:rsid w:val="004168AA"/>
    <w:rsid w:val="00416C7D"/>
    <w:rsid w:val="00416DC0"/>
    <w:rsid w:val="00417111"/>
    <w:rsid w:val="0041778D"/>
    <w:rsid w:val="00417996"/>
    <w:rsid w:val="00417C4D"/>
    <w:rsid w:val="00417DA6"/>
    <w:rsid w:val="0042015D"/>
    <w:rsid w:val="00420177"/>
    <w:rsid w:val="00420647"/>
    <w:rsid w:val="004207B3"/>
    <w:rsid w:val="00420A63"/>
    <w:rsid w:val="004211BD"/>
    <w:rsid w:val="00421AD9"/>
    <w:rsid w:val="004225F2"/>
    <w:rsid w:val="0042275D"/>
    <w:rsid w:val="00422853"/>
    <w:rsid w:val="00422DD8"/>
    <w:rsid w:val="004234D4"/>
    <w:rsid w:val="004243BB"/>
    <w:rsid w:val="00424B94"/>
    <w:rsid w:val="00424BD7"/>
    <w:rsid w:val="00424DF0"/>
    <w:rsid w:val="0042558D"/>
    <w:rsid w:val="0042579B"/>
    <w:rsid w:val="00425C8B"/>
    <w:rsid w:val="00425DBD"/>
    <w:rsid w:val="00425F4B"/>
    <w:rsid w:val="00425F77"/>
    <w:rsid w:val="004273D9"/>
    <w:rsid w:val="00427475"/>
    <w:rsid w:val="004279D0"/>
    <w:rsid w:val="00427E17"/>
    <w:rsid w:val="0043002D"/>
    <w:rsid w:val="00430041"/>
    <w:rsid w:val="00430577"/>
    <w:rsid w:val="00430964"/>
    <w:rsid w:val="00430BA3"/>
    <w:rsid w:val="00430EDB"/>
    <w:rsid w:val="0043129A"/>
    <w:rsid w:val="00431A01"/>
    <w:rsid w:val="00431B05"/>
    <w:rsid w:val="00432062"/>
    <w:rsid w:val="0043246F"/>
    <w:rsid w:val="0043288B"/>
    <w:rsid w:val="004329D0"/>
    <w:rsid w:val="00432D8D"/>
    <w:rsid w:val="00432E87"/>
    <w:rsid w:val="00433001"/>
    <w:rsid w:val="00433182"/>
    <w:rsid w:val="00433722"/>
    <w:rsid w:val="00434617"/>
    <w:rsid w:val="00434E60"/>
    <w:rsid w:val="004350ED"/>
    <w:rsid w:val="00435109"/>
    <w:rsid w:val="00435292"/>
    <w:rsid w:val="0043576E"/>
    <w:rsid w:val="004357D4"/>
    <w:rsid w:val="00435F33"/>
    <w:rsid w:val="00436102"/>
    <w:rsid w:val="00436454"/>
    <w:rsid w:val="00436764"/>
    <w:rsid w:val="0043680B"/>
    <w:rsid w:val="00436BD7"/>
    <w:rsid w:val="00436F10"/>
    <w:rsid w:val="00436F48"/>
    <w:rsid w:val="00437373"/>
    <w:rsid w:val="004373C4"/>
    <w:rsid w:val="004373CD"/>
    <w:rsid w:val="004374C9"/>
    <w:rsid w:val="00437623"/>
    <w:rsid w:val="00437689"/>
    <w:rsid w:val="004379E2"/>
    <w:rsid w:val="00437CFD"/>
    <w:rsid w:val="00437E79"/>
    <w:rsid w:val="00437FE6"/>
    <w:rsid w:val="0044019B"/>
    <w:rsid w:val="00440298"/>
    <w:rsid w:val="004408B9"/>
    <w:rsid w:val="00440FCB"/>
    <w:rsid w:val="004414AF"/>
    <w:rsid w:val="0044196F"/>
    <w:rsid w:val="004419E8"/>
    <w:rsid w:val="00441B77"/>
    <w:rsid w:val="00441BDC"/>
    <w:rsid w:val="00442A6C"/>
    <w:rsid w:val="00442D18"/>
    <w:rsid w:val="00442DAB"/>
    <w:rsid w:val="0044325A"/>
    <w:rsid w:val="00443283"/>
    <w:rsid w:val="00443756"/>
    <w:rsid w:val="00443BD2"/>
    <w:rsid w:val="00443E20"/>
    <w:rsid w:val="00444039"/>
    <w:rsid w:val="00444411"/>
    <w:rsid w:val="00444437"/>
    <w:rsid w:val="004447FA"/>
    <w:rsid w:val="004447FF"/>
    <w:rsid w:val="00444BDC"/>
    <w:rsid w:val="00445193"/>
    <w:rsid w:val="004451B4"/>
    <w:rsid w:val="00445208"/>
    <w:rsid w:val="004458B3"/>
    <w:rsid w:val="0044655A"/>
    <w:rsid w:val="00446643"/>
    <w:rsid w:val="00446B88"/>
    <w:rsid w:val="00447330"/>
    <w:rsid w:val="0044739A"/>
    <w:rsid w:val="00447A4B"/>
    <w:rsid w:val="0045002E"/>
    <w:rsid w:val="004506E9"/>
    <w:rsid w:val="00450CCE"/>
    <w:rsid w:val="00450EBB"/>
    <w:rsid w:val="00450EC8"/>
    <w:rsid w:val="00451681"/>
    <w:rsid w:val="00451979"/>
    <w:rsid w:val="00451AF6"/>
    <w:rsid w:val="00451C80"/>
    <w:rsid w:val="00451EC5"/>
    <w:rsid w:val="00452170"/>
    <w:rsid w:val="004522AC"/>
    <w:rsid w:val="004522D4"/>
    <w:rsid w:val="00452456"/>
    <w:rsid w:val="004535BC"/>
    <w:rsid w:val="0045361E"/>
    <w:rsid w:val="0045367B"/>
    <w:rsid w:val="004537B4"/>
    <w:rsid w:val="00453A06"/>
    <w:rsid w:val="004544F8"/>
    <w:rsid w:val="00454793"/>
    <w:rsid w:val="0045490A"/>
    <w:rsid w:val="00454B88"/>
    <w:rsid w:val="00454D56"/>
    <w:rsid w:val="00454D9F"/>
    <w:rsid w:val="00455081"/>
    <w:rsid w:val="004550B7"/>
    <w:rsid w:val="004552FA"/>
    <w:rsid w:val="0045598B"/>
    <w:rsid w:val="00455AE9"/>
    <w:rsid w:val="00455B24"/>
    <w:rsid w:val="00455FE9"/>
    <w:rsid w:val="00456161"/>
    <w:rsid w:val="00456466"/>
    <w:rsid w:val="00456751"/>
    <w:rsid w:val="00456A81"/>
    <w:rsid w:val="00456AB1"/>
    <w:rsid w:val="00456B1A"/>
    <w:rsid w:val="00456C7B"/>
    <w:rsid w:val="00456E42"/>
    <w:rsid w:val="00457245"/>
    <w:rsid w:val="00457589"/>
    <w:rsid w:val="0045778C"/>
    <w:rsid w:val="004577CB"/>
    <w:rsid w:val="004579E2"/>
    <w:rsid w:val="00457B47"/>
    <w:rsid w:val="00457E5B"/>
    <w:rsid w:val="00457F7F"/>
    <w:rsid w:val="00460403"/>
    <w:rsid w:val="00460C05"/>
    <w:rsid w:val="00461398"/>
    <w:rsid w:val="00461431"/>
    <w:rsid w:val="00462178"/>
    <w:rsid w:val="004625AE"/>
    <w:rsid w:val="00462865"/>
    <w:rsid w:val="0046297C"/>
    <w:rsid w:val="00462B8F"/>
    <w:rsid w:val="00462D58"/>
    <w:rsid w:val="00463382"/>
    <w:rsid w:val="00463E5D"/>
    <w:rsid w:val="00463F27"/>
    <w:rsid w:val="00464708"/>
    <w:rsid w:val="00464A19"/>
    <w:rsid w:val="00464AC9"/>
    <w:rsid w:val="00464FAA"/>
    <w:rsid w:val="004654EE"/>
    <w:rsid w:val="00465656"/>
    <w:rsid w:val="00465802"/>
    <w:rsid w:val="00465C72"/>
    <w:rsid w:val="00465EC0"/>
    <w:rsid w:val="00465F3B"/>
    <w:rsid w:val="004666A5"/>
    <w:rsid w:val="00466884"/>
    <w:rsid w:val="00466B7C"/>
    <w:rsid w:val="00466BBC"/>
    <w:rsid w:val="00466C2A"/>
    <w:rsid w:val="00466F68"/>
    <w:rsid w:val="004671E6"/>
    <w:rsid w:val="00467409"/>
    <w:rsid w:val="00467431"/>
    <w:rsid w:val="00467893"/>
    <w:rsid w:val="00467A9C"/>
    <w:rsid w:val="00467B0A"/>
    <w:rsid w:val="00467B8F"/>
    <w:rsid w:val="00467BF3"/>
    <w:rsid w:val="004700A8"/>
    <w:rsid w:val="0047070E"/>
    <w:rsid w:val="00470A42"/>
    <w:rsid w:val="0047103C"/>
    <w:rsid w:val="00471442"/>
    <w:rsid w:val="00471E12"/>
    <w:rsid w:val="00472282"/>
    <w:rsid w:val="00472556"/>
    <w:rsid w:val="00472898"/>
    <w:rsid w:val="00472A7D"/>
    <w:rsid w:val="00472DED"/>
    <w:rsid w:val="00472FBF"/>
    <w:rsid w:val="00473405"/>
    <w:rsid w:val="004735F1"/>
    <w:rsid w:val="004737F1"/>
    <w:rsid w:val="00473867"/>
    <w:rsid w:val="004738CA"/>
    <w:rsid w:val="00473A39"/>
    <w:rsid w:val="00473B57"/>
    <w:rsid w:val="0047416D"/>
    <w:rsid w:val="004741F9"/>
    <w:rsid w:val="004744CE"/>
    <w:rsid w:val="004746BD"/>
    <w:rsid w:val="0047471E"/>
    <w:rsid w:val="00474947"/>
    <w:rsid w:val="00474A5E"/>
    <w:rsid w:val="00474CD6"/>
    <w:rsid w:val="00474EF6"/>
    <w:rsid w:val="004752CA"/>
    <w:rsid w:val="00475421"/>
    <w:rsid w:val="00475BC0"/>
    <w:rsid w:val="00475FDB"/>
    <w:rsid w:val="0047603C"/>
    <w:rsid w:val="00476B36"/>
    <w:rsid w:val="004777C0"/>
    <w:rsid w:val="0047789B"/>
    <w:rsid w:val="004779B8"/>
    <w:rsid w:val="00477C22"/>
    <w:rsid w:val="00480606"/>
    <w:rsid w:val="00480624"/>
    <w:rsid w:val="00480A79"/>
    <w:rsid w:val="00480A7B"/>
    <w:rsid w:val="00480B0B"/>
    <w:rsid w:val="00481328"/>
    <w:rsid w:val="004816B5"/>
    <w:rsid w:val="00481761"/>
    <w:rsid w:val="00481A30"/>
    <w:rsid w:val="00482768"/>
    <w:rsid w:val="00482A2A"/>
    <w:rsid w:val="00482B82"/>
    <w:rsid w:val="00482E8E"/>
    <w:rsid w:val="00482F3B"/>
    <w:rsid w:val="00482FEC"/>
    <w:rsid w:val="0048315E"/>
    <w:rsid w:val="00483449"/>
    <w:rsid w:val="004834DF"/>
    <w:rsid w:val="00483679"/>
    <w:rsid w:val="00483EA7"/>
    <w:rsid w:val="0048425C"/>
    <w:rsid w:val="004843FA"/>
    <w:rsid w:val="0048450A"/>
    <w:rsid w:val="0048461D"/>
    <w:rsid w:val="00484A7A"/>
    <w:rsid w:val="00484C1E"/>
    <w:rsid w:val="00484F19"/>
    <w:rsid w:val="004852E3"/>
    <w:rsid w:val="004857A4"/>
    <w:rsid w:val="004859C2"/>
    <w:rsid w:val="004860E7"/>
    <w:rsid w:val="00486520"/>
    <w:rsid w:val="004869FF"/>
    <w:rsid w:val="00486D2A"/>
    <w:rsid w:val="004872F3"/>
    <w:rsid w:val="00490038"/>
    <w:rsid w:val="004903E1"/>
    <w:rsid w:val="004909CD"/>
    <w:rsid w:val="004911A4"/>
    <w:rsid w:val="0049144D"/>
    <w:rsid w:val="00491839"/>
    <w:rsid w:val="00491A8F"/>
    <w:rsid w:val="00491CEB"/>
    <w:rsid w:val="004923A5"/>
    <w:rsid w:val="004923FA"/>
    <w:rsid w:val="00492486"/>
    <w:rsid w:val="00492544"/>
    <w:rsid w:val="004925DA"/>
    <w:rsid w:val="00492C05"/>
    <w:rsid w:val="00492C6B"/>
    <w:rsid w:val="00492E53"/>
    <w:rsid w:val="00493678"/>
    <w:rsid w:val="00493988"/>
    <w:rsid w:val="004942BC"/>
    <w:rsid w:val="0049443E"/>
    <w:rsid w:val="004945BD"/>
    <w:rsid w:val="00494972"/>
    <w:rsid w:val="00494D2D"/>
    <w:rsid w:val="004954EE"/>
    <w:rsid w:val="004954FB"/>
    <w:rsid w:val="004958AE"/>
    <w:rsid w:val="00495C15"/>
    <w:rsid w:val="004960E0"/>
    <w:rsid w:val="00496979"/>
    <w:rsid w:val="00496A37"/>
    <w:rsid w:val="00496AA5"/>
    <w:rsid w:val="0049715B"/>
    <w:rsid w:val="00497562"/>
    <w:rsid w:val="00497593"/>
    <w:rsid w:val="0049775B"/>
    <w:rsid w:val="00497EBD"/>
    <w:rsid w:val="004A0A73"/>
    <w:rsid w:val="004A1346"/>
    <w:rsid w:val="004A14FB"/>
    <w:rsid w:val="004A1831"/>
    <w:rsid w:val="004A186E"/>
    <w:rsid w:val="004A1C73"/>
    <w:rsid w:val="004A1C95"/>
    <w:rsid w:val="004A1D48"/>
    <w:rsid w:val="004A1F32"/>
    <w:rsid w:val="004A23D7"/>
    <w:rsid w:val="004A3399"/>
    <w:rsid w:val="004A34FB"/>
    <w:rsid w:val="004A35DD"/>
    <w:rsid w:val="004A3693"/>
    <w:rsid w:val="004A3742"/>
    <w:rsid w:val="004A37E3"/>
    <w:rsid w:val="004A39D5"/>
    <w:rsid w:val="004A3B53"/>
    <w:rsid w:val="004A3E1B"/>
    <w:rsid w:val="004A3F8A"/>
    <w:rsid w:val="004A4153"/>
    <w:rsid w:val="004A41FC"/>
    <w:rsid w:val="004A42C2"/>
    <w:rsid w:val="004A4702"/>
    <w:rsid w:val="004A4B00"/>
    <w:rsid w:val="004A4C5A"/>
    <w:rsid w:val="004A5373"/>
    <w:rsid w:val="004A540A"/>
    <w:rsid w:val="004A5583"/>
    <w:rsid w:val="004A5868"/>
    <w:rsid w:val="004A5B1A"/>
    <w:rsid w:val="004A5C99"/>
    <w:rsid w:val="004A637A"/>
    <w:rsid w:val="004A63A0"/>
    <w:rsid w:val="004A667B"/>
    <w:rsid w:val="004A66D9"/>
    <w:rsid w:val="004A66F9"/>
    <w:rsid w:val="004A6E54"/>
    <w:rsid w:val="004A6F6B"/>
    <w:rsid w:val="004A700F"/>
    <w:rsid w:val="004A7746"/>
    <w:rsid w:val="004A79E5"/>
    <w:rsid w:val="004A7D27"/>
    <w:rsid w:val="004A7E3D"/>
    <w:rsid w:val="004B010A"/>
    <w:rsid w:val="004B047F"/>
    <w:rsid w:val="004B07A9"/>
    <w:rsid w:val="004B101B"/>
    <w:rsid w:val="004B1304"/>
    <w:rsid w:val="004B17C8"/>
    <w:rsid w:val="004B1A95"/>
    <w:rsid w:val="004B1B2C"/>
    <w:rsid w:val="004B1C53"/>
    <w:rsid w:val="004B2730"/>
    <w:rsid w:val="004B2ACC"/>
    <w:rsid w:val="004B3B07"/>
    <w:rsid w:val="004B3F83"/>
    <w:rsid w:val="004B3F8C"/>
    <w:rsid w:val="004B4077"/>
    <w:rsid w:val="004B4187"/>
    <w:rsid w:val="004B42FE"/>
    <w:rsid w:val="004B49F0"/>
    <w:rsid w:val="004B4D6F"/>
    <w:rsid w:val="004B4F1A"/>
    <w:rsid w:val="004B5293"/>
    <w:rsid w:val="004B539E"/>
    <w:rsid w:val="004B588B"/>
    <w:rsid w:val="004B5D04"/>
    <w:rsid w:val="004B6184"/>
    <w:rsid w:val="004B69BB"/>
    <w:rsid w:val="004B6DA0"/>
    <w:rsid w:val="004B6FF7"/>
    <w:rsid w:val="004B776F"/>
    <w:rsid w:val="004B78AE"/>
    <w:rsid w:val="004B7A96"/>
    <w:rsid w:val="004B7CDB"/>
    <w:rsid w:val="004C035D"/>
    <w:rsid w:val="004C04A1"/>
    <w:rsid w:val="004C068A"/>
    <w:rsid w:val="004C069B"/>
    <w:rsid w:val="004C0D00"/>
    <w:rsid w:val="004C0D1F"/>
    <w:rsid w:val="004C0EC0"/>
    <w:rsid w:val="004C129D"/>
    <w:rsid w:val="004C12C1"/>
    <w:rsid w:val="004C1410"/>
    <w:rsid w:val="004C1ECC"/>
    <w:rsid w:val="004C2203"/>
    <w:rsid w:val="004C240D"/>
    <w:rsid w:val="004C2993"/>
    <w:rsid w:val="004C331A"/>
    <w:rsid w:val="004C38A8"/>
    <w:rsid w:val="004C3986"/>
    <w:rsid w:val="004C3ABF"/>
    <w:rsid w:val="004C3AE3"/>
    <w:rsid w:val="004C41F4"/>
    <w:rsid w:val="004C467B"/>
    <w:rsid w:val="004C4809"/>
    <w:rsid w:val="004C4896"/>
    <w:rsid w:val="004C49B9"/>
    <w:rsid w:val="004C4B45"/>
    <w:rsid w:val="004C4E0B"/>
    <w:rsid w:val="004C5185"/>
    <w:rsid w:val="004C550A"/>
    <w:rsid w:val="004C57B2"/>
    <w:rsid w:val="004C5C36"/>
    <w:rsid w:val="004C605A"/>
    <w:rsid w:val="004C6F92"/>
    <w:rsid w:val="004C73A6"/>
    <w:rsid w:val="004C7688"/>
    <w:rsid w:val="004C7CF5"/>
    <w:rsid w:val="004D00BD"/>
    <w:rsid w:val="004D022B"/>
    <w:rsid w:val="004D037F"/>
    <w:rsid w:val="004D09F5"/>
    <w:rsid w:val="004D0B8E"/>
    <w:rsid w:val="004D0C94"/>
    <w:rsid w:val="004D0CA0"/>
    <w:rsid w:val="004D0EA5"/>
    <w:rsid w:val="004D16B6"/>
    <w:rsid w:val="004D1B98"/>
    <w:rsid w:val="004D1CBA"/>
    <w:rsid w:val="004D1DA1"/>
    <w:rsid w:val="004D24B0"/>
    <w:rsid w:val="004D281A"/>
    <w:rsid w:val="004D369F"/>
    <w:rsid w:val="004D3946"/>
    <w:rsid w:val="004D3EA8"/>
    <w:rsid w:val="004D412A"/>
    <w:rsid w:val="004D429B"/>
    <w:rsid w:val="004D43BE"/>
    <w:rsid w:val="004D44A3"/>
    <w:rsid w:val="004D48DC"/>
    <w:rsid w:val="004D49A3"/>
    <w:rsid w:val="004D4EE3"/>
    <w:rsid w:val="004D535D"/>
    <w:rsid w:val="004D54C8"/>
    <w:rsid w:val="004D553D"/>
    <w:rsid w:val="004D55E5"/>
    <w:rsid w:val="004D57B2"/>
    <w:rsid w:val="004D6421"/>
    <w:rsid w:val="004D6F0E"/>
    <w:rsid w:val="004D6F3B"/>
    <w:rsid w:val="004D733C"/>
    <w:rsid w:val="004D75E1"/>
    <w:rsid w:val="004D7EA7"/>
    <w:rsid w:val="004D7FB7"/>
    <w:rsid w:val="004E013E"/>
    <w:rsid w:val="004E0943"/>
    <w:rsid w:val="004E0B10"/>
    <w:rsid w:val="004E0B1B"/>
    <w:rsid w:val="004E0E58"/>
    <w:rsid w:val="004E11C2"/>
    <w:rsid w:val="004E18F4"/>
    <w:rsid w:val="004E19CA"/>
    <w:rsid w:val="004E1ACE"/>
    <w:rsid w:val="004E1B43"/>
    <w:rsid w:val="004E1C38"/>
    <w:rsid w:val="004E2488"/>
    <w:rsid w:val="004E26E5"/>
    <w:rsid w:val="004E2A19"/>
    <w:rsid w:val="004E2C61"/>
    <w:rsid w:val="004E2EF7"/>
    <w:rsid w:val="004E33E6"/>
    <w:rsid w:val="004E3572"/>
    <w:rsid w:val="004E3871"/>
    <w:rsid w:val="004E3AAF"/>
    <w:rsid w:val="004E42E5"/>
    <w:rsid w:val="004E4830"/>
    <w:rsid w:val="004E49B9"/>
    <w:rsid w:val="004E4AD5"/>
    <w:rsid w:val="004E4DFA"/>
    <w:rsid w:val="004E5468"/>
    <w:rsid w:val="004E56C2"/>
    <w:rsid w:val="004E5827"/>
    <w:rsid w:val="004E5AE1"/>
    <w:rsid w:val="004E5B3F"/>
    <w:rsid w:val="004E5CEF"/>
    <w:rsid w:val="004E6231"/>
    <w:rsid w:val="004E6284"/>
    <w:rsid w:val="004E633C"/>
    <w:rsid w:val="004E669E"/>
    <w:rsid w:val="004E66CE"/>
    <w:rsid w:val="004E6ACB"/>
    <w:rsid w:val="004E718D"/>
    <w:rsid w:val="004E7411"/>
    <w:rsid w:val="004E775C"/>
    <w:rsid w:val="004E7D6E"/>
    <w:rsid w:val="004E7D94"/>
    <w:rsid w:val="004E7ED3"/>
    <w:rsid w:val="004F07E6"/>
    <w:rsid w:val="004F092D"/>
    <w:rsid w:val="004F0AD8"/>
    <w:rsid w:val="004F0C51"/>
    <w:rsid w:val="004F0D26"/>
    <w:rsid w:val="004F1203"/>
    <w:rsid w:val="004F2609"/>
    <w:rsid w:val="004F26F6"/>
    <w:rsid w:val="004F2A06"/>
    <w:rsid w:val="004F2A43"/>
    <w:rsid w:val="004F2ABE"/>
    <w:rsid w:val="004F2B03"/>
    <w:rsid w:val="004F30C4"/>
    <w:rsid w:val="004F3CB5"/>
    <w:rsid w:val="004F3ED1"/>
    <w:rsid w:val="004F4174"/>
    <w:rsid w:val="004F4622"/>
    <w:rsid w:val="004F473E"/>
    <w:rsid w:val="004F48B4"/>
    <w:rsid w:val="004F48BE"/>
    <w:rsid w:val="004F4E85"/>
    <w:rsid w:val="004F4F58"/>
    <w:rsid w:val="004F51D6"/>
    <w:rsid w:val="004F51E3"/>
    <w:rsid w:val="004F5BC1"/>
    <w:rsid w:val="004F5C53"/>
    <w:rsid w:val="004F5FE0"/>
    <w:rsid w:val="004F6164"/>
    <w:rsid w:val="004F67DD"/>
    <w:rsid w:val="004F68A8"/>
    <w:rsid w:val="004F68AF"/>
    <w:rsid w:val="004F6CEF"/>
    <w:rsid w:val="004F701C"/>
    <w:rsid w:val="004F7071"/>
    <w:rsid w:val="004F72DE"/>
    <w:rsid w:val="004F757F"/>
    <w:rsid w:val="004F75B7"/>
    <w:rsid w:val="004F7650"/>
    <w:rsid w:val="004F7A26"/>
    <w:rsid w:val="004F7BE1"/>
    <w:rsid w:val="004F7DBA"/>
    <w:rsid w:val="004F7FAD"/>
    <w:rsid w:val="00500003"/>
    <w:rsid w:val="005000F5"/>
    <w:rsid w:val="0050050B"/>
    <w:rsid w:val="005006DF"/>
    <w:rsid w:val="00500A5D"/>
    <w:rsid w:val="00500E50"/>
    <w:rsid w:val="005017BD"/>
    <w:rsid w:val="0050196D"/>
    <w:rsid w:val="00501A4F"/>
    <w:rsid w:val="00501ACC"/>
    <w:rsid w:val="00501C3E"/>
    <w:rsid w:val="00501FC0"/>
    <w:rsid w:val="0050227F"/>
    <w:rsid w:val="005022F8"/>
    <w:rsid w:val="0050240B"/>
    <w:rsid w:val="00502957"/>
    <w:rsid w:val="00502AB3"/>
    <w:rsid w:val="00502B4E"/>
    <w:rsid w:val="00502E91"/>
    <w:rsid w:val="00503016"/>
    <w:rsid w:val="0050318F"/>
    <w:rsid w:val="005035EB"/>
    <w:rsid w:val="005038AE"/>
    <w:rsid w:val="00503ACD"/>
    <w:rsid w:val="00503BE3"/>
    <w:rsid w:val="00503E67"/>
    <w:rsid w:val="00504015"/>
    <w:rsid w:val="005046A1"/>
    <w:rsid w:val="00504AD8"/>
    <w:rsid w:val="00504C85"/>
    <w:rsid w:val="00504F72"/>
    <w:rsid w:val="00504F82"/>
    <w:rsid w:val="005053A8"/>
    <w:rsid w:val="0050561B"/>
    <w:rsid w:val="0050567A"/>
    <w:rsid w:val="00505912"/>
    <w:rsid w:val="00505AB1"/>
    <w:rsid w:val="00505C71"/>
    <w:rsid w:val="00505E26"/>
    <w:rsid w:val="00505E2C"/>
    <w:rsid w:val="00506324"/>
    <w:rsid w:val="0050632F"/>
    <w:rsid w:val="00506350"/>
    <w:rsid w:val="00506B9A"/>
    <w:rsid w:val="00506DF7"/>
    <w:rsid w:val="005070CB"/>
    <w:rsid w:val="00507168"/>
    <w:rsid w:val="0050785E"/>
    <w:rsid w:val="005102B8"/>
    <w:rsid w:val="00510503"/>
    <w:rsid w:val="00510CAF"/>
    <w:rsid w:val="005111BB"/>
    <w:rsid w:val="0051153F"/>
    <w:rsid w:val="00511624"/>
    <w:rsid w:val="00511740"/>
    <w:rsid w:val="0051181E"/>
    <w:rsid w:val="00511E22"/>
    <w:rsid w:val="00511FA4"/>
    <w:rsid w:val="00511FE6"/>
    <w:rsid w:val="00512290"/>
    <w:rsid w:val="00512366"/>
    <w:rsid w:val="00512416"/>
    <w:rsid w:val="0051245F"/>
    <w:rsid w:val="00512D75"/>
    <w:rsid w:val="00513005"/>
    <w:rsid w:val="0051334E"/>
    <w:rsid w:val="00513622"/>
    <w:rsid w:val="00513762"/>
    <w:rsid w:val="0051376E"/>
    <w:rsid w:val="005137D8"/>
    <w:rsid w:val="00513A62"/>
    <w:rsid w:val="00513B3B"/>
    <w:rsid w:val="00513B56"/>
    <w:rsid w:val="0051438C"/>
    <w:rsid w:val="00514617"/>
    <w:rsid w:val="005148FF"/>
    <w:rsid w:val="00514BDF"/>
    <w:rsid w:val="00515060"/>
    <w:rsid w:val="005153F9"/>
    <w:rsid w:val="005155A6"/>
    <w:rsid w:val="00515CDC"/>
    <w:rsid w:val="00515DEC"/>
    <w:rsid w:val="00516121"/>
    <w:rsid w:val="00516184"/>
    <w:rsid w:val="00516882"/>
    <w:rsid w:val="00516D9B"/>
    <w:rsid w:val="00516FA1"/>
    <w:rsid w:val="005176B4"/>
    <w:rsid w:val="00517DE1"/>
    <w:rsid w:val="00520458"/>
    <w:rsid w:val="0052047D"/>
    <w:rsid w:val="00520568"/>
    <w:rsid w:val="005206C5"/>
    <w:rsid w:val="00520862"/>
    <w:rsid w:val="005208E0"/>
    <w:rsid w:val="00521B53"/>
    <w:rsid w:val="00521F99"/>
    <w:rsid w:val="005222DD"/>
    <w:rsid w:val="0052273F"/>
    <w:rsid w:val="00522CC6"/>
    <w:rsid w:val="00522D73"/>
    <w:rsid w:val="00522E54"/>
    <w:rsid w:val="00523162"/>
    <w:rsid w:val="0052317D"/>
    <w:rsid w:val="00523713"/>
    <w:rsid w:val="0052377C"/>
    <w:rsid w:val="00523B44"/>
    <w:rsid w:val="00523F70"/>
    <w:rsid w:val="00524029"/>
    <w:rsid w:val="0052459C"/>
    <w:rsid w:val="005245E1"/>
    <w:rsid w:val="005247A1"/>
    <w:rsid w:val="005248C9"/>
    <w:rsid w:val="00524FAA"/>
    <w:rsid w:val="0052526E"/>
    <w:rsid w:val="005254D5"/>
    <w:rsid w:val="0052595E"/>
    <w:rsid w:val="00525AB2"/>
    <w:rsid w:val="00525CB0"/>
    <w:rsid w:val="00525DFE"/>
    <w:rsid w:val="00525FA0"/>
    <w:rsid w:val="005266CF"/>
    <w:rsid w:val="00526AAC"/>
    <w:rsid w:val="00526FB8"/>
    <w:rsid w:val="005272F0"/>
    <w:rsid w:val="00527478"/>
    <w:rsid w:val="0052781A"/>
    <w:rsid w:val="005279CC"/>
    <w:rsid w:val="0053006D"/>
    <w:rsid w:val="005303B2"/>
    <w:rsid w:val="00530507"/>
    <w:rsid w:val="00531524"/>
    <w:rsid w:val="00531912"/>
    <w:rsid w:val="00531A45"/>
    <w:rsid w:val="005328E6"/>
    <w:rsid w:val="005329C2"/>
    <w:rsid w:val="005337D4"/>
    <w:rsid w:val="00533B67"/>
    <w:rsid w:val="00533D13"/>
    <w:rsid w:val="00534328"/>
    <w:rsid w:val="00535276"/>
    <w:rsid w:val="005353EE"/>
    <w:rsid w:val="00535BCF"/>
    <w:rsid w:val="005360E7"/>
    <w:rsid w:val="005364C1"/>
    <w:rsid w:val="005368EC"/>
    <w:rsid w:val="00536E19"/>
    <w:rsid w:val="00537178"/>
    <w:rsid w:val="00537655"/>
    <w:rsid w:val="0053777A"/>
    <w:rsid w:val="00540632"/>
    <w:rsid w:val="005406D2"/>
    <w:rsid w:val="005406DD"/>
    <w:rsid w:val="00540B30"/>
    <w:rsid w:val="00541048"/>
    <w:rsid w:val="005410E0"/>
    <w:rsid w:val="00541296"/>
    <w:rsid w:val="005414DF"/>
    <w:rsid w:val="00541A03"/>
    <w:rsid w:val="00541C38"/>
    <w:rsid w:val="00542127"/>
    <w:rsid w:val="005421CE"/>
    <w:rsid w:val="005422E0"/>
    <w:rsid w:val="0054264D"/>
    <w:rsid w:val="005427DD"/>
    <w:rsid w:val="0054300A"/>
    <w:rsid w:val="005431FF"/>
    <w:rsid w:val="00543E0F"/>
    <w:rsid w:val="00543F4F"/>
    <w:rsid w:val="0054409D"/>
    <w:rsid w:val="00544730"/>
    <w:rsid w:val="0054499E"/>
    <w:rsid w:val="00544E4C"/>
    <w:rsid w:val="005454E8"/>
    <w:rsid w:val="00545652"/>
    <w:rsid w:val="00545DC5"/>
    <w:rsid w:val="00545E12"/>
    <w:rsid w:val="00545F8F"/>
    <w:rsid w:val="005460B1"/>
    <w:rsid w:val="005460C0"/>
    <w:rsid w:val="005467FD"/>
    <w:rsid w:val="00546CE0"/>
    <w:rsid w:val="00546DF9"/>
    <w:rsid w:val="00546DFB"/>
    <w:rsid w:val="00546E00"/>
    <w:rsid w:val="00547161"/>
    <w:rsid w:val="00547347"/>
    <w:rsid w:val="00547887"/>
    <w:rsid w:val="0054799A"/>
    <w:rsid w:val="00547A73"/>
    <w:rsid w:val="00547BA0"/>
    <w:rsid w:val="00547F58"/>
    <w:rsid w:val="005501DC"/>
    <w:rsid w:val="0055021C"/>
    <w:rsid w:val="005502DC"/>
    <w:rsid w:val="0055062F"/>
    <w:rsid w:val="005509DA"/>
    <w:rsid w:val="005510BB"/>
    <w:rsid w:val="005517C1"/>
    <w:rsid w:val="00551A09"/>
    <w:rsid w:val="00551F85"/>
    <w:rsid w:val="0055206D"/>
    <w:rsid w:val="00552232"/>
    <w:rsid w:val="00552534"/>
    <w:rsid w:val="0055267D"/>
    <w:rsid w:val="0055285D"/>
    <w:rsid w:val="00552D0B"/>
    <w:rsid w:val="00552D2C"/>
    <w:rsid w:val="00553279"/>
    <w:rsid w:val="00553387"/>
    <w:rsid w:val="005533C7"/>
    <w:rsid w:val="0055389B"/>
    <w:rsid w:val="00553B31"/>
    <w:rsid w:val="00553CAE"/>
    <w:rsid w:val="00553FEF"/>
    <w:rsid w:val="00554EC8"/>
    <w:rsid w:val="0055511E"/>
    <w:rsid w:val="005551B7"/>
    <w:rsid w:val="00555454"/>
    <w:rsid w:val="0055579B"/>
    <w:rsid w:val="005557D7"/>
    <w:rsid w:val="00555B7A"/>
    <w:rsid w:val="00555C66"/>
    <w:rsid w:val="005562DF"/>
    <w:rsid w:val="00556620"/>
    <w:rsid w:val="00556EDD"/>
    <w:rsid w:val="00557348"/>
    <w:rsid w:val="005573D6"/>
    <w:rsid w:val="0055744C"/>
    <w:rsid w:val="00557763"/>
    <w:rsid w:val="00557B7D"/>
    <w:rsid w:val="0056004E"/>
    <w:rsid w:val="005602F4"/>
    <w:rsid w:val="00561103"/>
    <w:rsid w:val="0056123F"/>
    <w:rsid w:val="00561422"/>
    <w:rsid w:val="005614B1"/>
    <w:rsid w:val="0056184D"/>
    <w:rsid w:val="00561C18"/>
    <w:rsid w:val="00563514"/>
    <w:rsid w:val="005637A4"/>
    <w:rsid w:val="005639BA"/>
    <w:rsid w:val="00563F4C"/>
    <w:rsid w:val="005641B2"/>
    <w:rsid w:val="0056470D"/>
    <w:rsid w:val="00564BC2"/>
    <w:rsid w:val="00564D46"/>
    <w:rsid w:val="005654B6"/>
    <w:rsid w:val="00565C03"/>
    <w:rsid w:val="00566190"/>
    <w:rsid w:val="005666A1"/>
    <w:rsid w:val="005667B7"/>
    <w:rsid w:val="00566CF2"/>
    <w:rsid w:val="005674E0"/>
    <w:rsid w:val="00567671"/>
    <w:rsid w:val="00570392"/>
    <w:rsid w:val="00570530"/>
    <w:rsid w:val="005708AF"/>
    <w:rsid w:val="00571A6A"/>
    <w:rsid w:val="00571BA2"/>
    <w:rsid w:val="005722D4"/>
    <w:rsid w:val="00572663"/>
    <w:rsid w:val="00572699"/>
    <w:rsid w:val="00572787"/>
    <w:rsid w:val="00572EEC"/>
    <w:rsid w:val="00573015"/>
    <w:rsid w:val="00574409"/>
    <w:rsid w:val="005747F1"/>
    <w:rsid w:val="00574A53"/>
    <w:rsid w:val="00574B34"/>
    <w:rsid w:val="00574C98"/>
    <w:rsid w:val="0057526C"/>
    <w:rsid w:val="00575577"/>
    <w:rsid w:val="005757F9"/>
    <w:rsid w:val="00575935"/>
    <w:rsid w:val="00576171"/>
    <w:rsid w:val="0057629F"/>
    <w:rsid w:val="005765EA"/>
    <w:rsid w:val="00576C42"/>
    <w:rsid w:val="00577004"/>
    <w:rsid w:val="00577082"/>
    <w:rsid w:val="005771B8"/>
    <w:rsid w:val="005776A9"/>
    <w:rsid w:val="00577B16"/>
    <w:rsid w:val="00577C0E"/>
    <w:rsid w:val="00577EA1"/>
    <w:rsid w:val="005800AF"/>
    <w:rsid w:val="005804D1"/>
    <w:rsid w:val="0058066B"/>
    <w:rsid w:val="00580B93"/>
    <w:rsid w:val="00580E7C"/>
    <w:rsid w:val="00581132"/>
    <w:rsid w:val="005817E1"/>
    <w:rsid w:val="00582213"/>
    <w:rsid w:val="00582426"/>
    <w:rsid w:val="0058267C"/>
    <w:rsid w:val="005826C0"/>
    <w:rsid w:val="00582CC1"/>
    <w:rsid w:val="00582E38"/>
    <w:rsid w:val="005831F3"/>
    <w:rsid w:val="005832D4"/>
    <w:rsid w:val="0058370A"/>
    <w:rsid w:val="0058439D"/>
    <w:rsid w:val="00584445"/>
    <w:rsid w:val="00584E97"/>
    <w:rsid w:val="005856D7"/>
    <w:rsid w:val="005857D8"/>
    <w:rsid w:val="00585A38"/>
    <w:rsid w:val="00586072"/>
    <w:rsid w:val="00586161"/>
    <w:rsid w:val="005862C0"/>
    <w:rsid w:val="00586F9E"/>
    <w:rsid w:val="00587834"/>
    <w:rsid w:val="005879B6"/>
    <w:rsid w:val="00590EE0"/>
    <w:rsid w:val="005910DE"/>
    <w:rsid w:val="00591465"/>
    <w:rsid w:val="005920FD"/>
    <w:rsid w:val="00592342"/>
    <w:rsid w:val="005923E6"/>
    <w:rsid w:val="005924B3"/>
    <w:rsid w:val="005925C4"/>
    <w:rsid w:val="00592DB0"/>
    <w:rsid w:val="00592F6D"/>
    <w:rsid w:val="005932F9"/>
    <w:rsid w:val="0059379B"/>
    <w:rsid w:val="005939DD"/>
    <w:rsid w:val="00593B8B"/>
    <w:rsid w:val="00594050"/>
    <w:rsid w:val="00594129"/>
    <w:rsid w:val="0059455A"/>
    <w:rsid w:val="00594929"/>
    <w:rsid w:val="00594AB3"/>
    <w:rsid w:val="00594B2E"/>
    <w:rsid w:val="00594CF1"/>
    <w:rsid w:val="00594F86"/>
    <w:rsid w:val="00595267"/>
    <w:rsid w:val="005953AC"/>
    <w:rsid w:val="00595545"/>
    <w:rsid w:val="005956CF"/>
    <w:rsid w:val="005959ED"/>
    <w:rsid w:val="005979A4"/>
    <w:rsid w:val="00597C26"/>
    <w:rsid w:val="005A0607"/>
    <w:rsid w:val="005A194C"/>
    <w:rsid w:val="005A1AF6"/>
    <w:rsid w:val="005A1B38"/>
    <w:rsid w:val="005A1E0F"/>
    <w:rsid w:val="005A206E"/>
    <w:rsid w:val="005A22B2"/>
    <w:rsid w:val="005A26DB"/>
    <w:rsid w:val="005A2B12"/>
    <w:rsid w:val="005A31DF"/>
    <w:rsid w:val="005A31EF"/>
    <w:rsid w:val="005A328E"/>
    <w:rsid w:val="005A36CA"/>
    <w:rsid w:val="005A3B5B"/>
    <w:rsid w:val="005A3E17"/>
    <w:rsid w:val="005A3F4C"/>
    <w:rsid w:val="005A3F7D"/>
    <w:rsid w:val="005A4474"/>
    <w:rsid w:val="005A4A6E"/>
    <w:rsid w:val="005A4ED9"/>
    <w:rsid w:val="005A5017"/>
    <w:rsid w:val="005A50DD"/>
    <w:rsid w:val="005A523F"/>
    <w:rsid w:val="005A567A"/>
    <w:rsid w:val="005A5701"/>
    <w:rsid w:val="005A5CE0"/>
    <w:rsid w:val="005A5DF7"/>
    <w:rsid w:val="005A5F09"/>
    <w:rsid w:val="005A679A"/>
    <w:rsid w:val="005A7079"/>
    <w:rsid w:val="005A7509"/>
    <w:rsid w:val="005A78C7"/>
    <w:rsid w:val="005A7CC0"/>
    <w:rsid w:val="005B0134"/>
    <w:rsid w:val="005B01EE"/>
    <w:rsid w:val="005B0422"/>
    <w:rsid w:val="005B07C9"/>
    <w:rsid w:val="005B1027"/>
    <w:rsid w:val="005B17E1"/>
    <w:rsid w:val="005B19B5"/>
    <w:rsid w:val="005B1A84"/>
    <w:rsid w:val="005B1D23"/>
    <w:rsid w:val="005B2264"/>
    <w:rsid w:val="005B22B6"/>
    <w:rsid w:val="005B2558"/>
    <w:rsid w:val="005B29E0"/>
    <w:rsid w:val="005B2AEF"/>
    <w:rsid w:val="005B2C2B"/>
    <w:rsid w:val="005B2CCD"/>
    <w:rsid w:val="005B2EE4"/>
    <w:rsid w:val="005B2EE5"/>
    <w:rsid w:val="005B2EFC"/>
    <w:rsid w:val="005B33F2"/>
    <w:rsid w:val="005B358D"/>
    <w:rsid w:val="005B35BB"/>
    <w:rsid w:val="005B3859"/>
    <w:rsid w:val="005B3C10"/>
    <w:rsid w:val="005B48D3"/>
    <w:rsid w:val="005B4C80"/>
    <w:rsid w:val="005B4ED8"/>
    <w:rsid w:val="005B4F4B"/>
    <w:rsid w:val="005B51C3"/>
    <w:rsid w:val="005B5308"/>
    <w:rsid w:val="005B583A"/>
    <w:rsid w:val="005B5A65"/>
    <w:rsid w:val="005B5E89"/>
    <w:rsid w:val="005B60CD"/>
    <w:rsid w:val="005B671A"/>
    <w:rsid w:val="005B6BE8"/>
    <w:rsid w:val="005B6FD5"/>
    <w:rsid w:val="005B79AA"/>
    <w:rsid w:val="005B7E15"/>
    <w:rsid w:val="005C0060"/>
    <w:rsid w:val="005C007F"/>
    <w:rsid w:val="005C0265"/>
    <w:rsid w:val="005C0A71"/>
    <w:rsid w:val="005C0BA1"/>
    <w:rsid w:val="005C0CB7"/>
    <w:rsid w:val="005C0DC5"/>
    <w:rsid w:val="005C1074"/>
    <w:rsid w:val="005C1962"/>
    <w:rsid w:val="005C1E10"/>
    <w:rsid w:val="005C2336"/>
    <w:rsid w:val="005C23A8"/>
    <w:rsid w:val="005C2BD0"/>
    <w:rsid w:val="005C31A2"/>
    <w:rsid w:val="005C36CC"/>
    <w:rsid w:val="005C49D5"/>
    <w:rsid w:val="005C4E8A"/>
    <w:rsid w:val="005C4F74"/>
    <w:rsid w:val="005C5383"/>
    <w:rsid w:val="005C55A3"/>
    <w:rsid w:val="005C5656"/>
    <w:rsid w:val="005C5844"/>
    <w:rsid w:val="005C5E59"/>
    <w:rsid w:val="005C68C0"/>
    <w:rsid w:val="005C6BE3"/>
    <w:rsid w:val="005C6D8D"/>
    <w:rsid w:val="005C740C"/>
    <w:rsid w:val="005C7559"/>
    <w:rsid w:val="005D0626"/>
    <w:rsid w:val="005D0658"/>
    <w:rsid w:val="005D08C3"/>
    <w:rsid w:val="005D0AD7"/>
    <w:rsid w:val="005D0EFD"/>
    <w:rsid w:val="005D1254"/>
    <w:rsid w:val="005D1692"/>
    <w:rsid w:val="005D1845"/>
    <w:rsid w:val="005D2598"/>
    <w:rsid w:val="005D3356"/>
    <w:rsid w:val="005D338E"/>
    <w:rsid w:val="005D35BA"/>
    <w:rsid w:val="005D3B41"/>
    <w:rsid w:val="005D3B6B"/>
    <w:rsid w:val="005D3D0B"/>
    <w:rsid w:val="005D40A9"/>
    <w:rsid w:val="005D4340"/>
    <w:rsid w:val="005D44B6"/>
    <w:rsid w:val="005D4733"/>
    <w:rsid w:val="005D47D1"/>
    <w:rsid w:val="005D4CC2"/>
    <w:rsid w:val="005D4E6C"/>
    <w:rsid w:val="005D4F4B"/>
    <w:rsid w:val="005D573D"/>
    <w:rsid w:val="005D5A62"/>
    <w:rsid w:val="005D5AE1"/>
    <w:rsid w:val="005D5DFA"/>
    <w:rsid w:val="005D5E42"/>
    <w:rsid w:val="005D5E5C"/>
    <w:rsid w:val="005D5F74"/>
    <w:rsid w:val="005D6665"/>
    <w:rsid w:val="005D66ED"/>
    <w:rsid w:val="005D67A6"/>
    <w:rsid w:val="005D695F"/>
    <w:rsid w:val="005D69B1"/>
    <w:rsid w:val="005D6D13"/>
    <w:rsid w:val="005D748F"/>
    <w:rsid w:val="005D7639"/>
    <w:rsid w:val="005E013F"/>
    <w:rsid w:val="005E1723"/>
    <w:rsid w:val="005E1D00"/>
    <w:rsid w:val="005E1FFB"/>
    <w:rsid w:val="005E2286"/>
    <w:rsid w:val="005E2A4D"/>
    <w:rsid w:val="005E2D40"/>
    <w:rsid w:val="005E30BC"/>
    <w:rsid w:val="005E3102"/>
    <w:rsid w:val="005E353D"/>
    <w:rsid w:val="005E3A61"/>
    <w:rsid w:val="005E3ABB"/>
    <w:rsid w:val="005E3C74"/>
    <w:rsid w:val="005E402C"/>
    <w:rsid w:val="005E4085"/>
    <w:rsid w:val="005E43A8"/>
    <w:rsid w:val="005E470E"/>
    <w:rsid w:val="005E47A3"/>
    <w:rsid w:val="005E491F"/>
    <w:rsid w:val="005E4925"/>
    <w:rsid w:val="005E4D09"/>
    <w:rsid w:val="005E4E8E"/>
    <w:rsid w:val="005E4EC9"/>
    <w:rsid w:val="005E52B8"/>
    <w:rsid w:val="005E5F7C"/>
    <w:rsid w:val="005E6093"/>
    <w:rsid w:val="005E62D3"/>
    <w:rsid w:val="005E68BC"/>
    <w:rsid w:val="005E6B41"/>
    <w:rsid w:val="005E6CE2"/>
    <w:rsid w:val="005E6EF4"/>
    <w:rsid w:val="005E6FDB"/>
    <w:rsid w:val="005E7042"/>
    <w:rsid w:val="005E7073"/>
    <w:rsid w:val="005E7213"/>
    <w:rsid w:val="005E7399"/>
    <w:rsid w:val="005E7589"/>
    <w:rsid w:val="005E77D3"/>
    <w:rsid w:val="005F019F"/>
    <w:rsid w:val="005F0636"/>
    <w:rsid w:val="005F06A7"/>
    <w:rsid w:val="005F1259"/>
    <w:rsid w:val="005F15D8"/>
    <w:rsid w:val="005F1D36"/>
    <w:rsid w:val="005F2296"/>
    <w:rsid w:val="005F23A5"/>
    <w:rsid w:val="005F284E"/>
    <w:rsid w:val="005F2D60"/>
    <w:rsid w:val="005F2D7C"/>
    <w:rsid w:val="005F2FB1"/>
    <w:rsid w:val="005F37CE"/>
    <w:rsid w:val="005F38AD"/>
    <w:rsid w:val="005F4498"/>
    <w:rsid w:val="005F4558"/>
    <w:rsid w:val="005F4775"/>
    <w:rsid w:val="005F4AED"/>
    <w:rsid w:val="005F4BAB"/>
    <w:rsid w:val="005F4DBF"/>
    <w:rsid w:val="005F4E55"/>
    <w:rsid w:val="005F5691"/>
    <w:rsid w:val="005F5E9E"/>
    <w:rsid w:val="005F6106"/>
    <w:rsid w:val="005F61DF"/>
    <w:rsid w:val="005F6F83"/>
    <w:rsid w:val="005F73CC"/>
    <w:rsid w:val="005F73F9"/>
    <w:rsid w:val="005F745D"/>
    <w:rsid w:val="005F7510"/>
    <w:rsid w:val="005F785D"/>
    <w:rsid w:val="005F79A0"/>
    <w:rsid w:val="005F7A3E"/>
    <w:rsid w:val="005F7E96"/>
    <w:rsid w:val="006001E7"/>
    <w:rsid w:val="006004BF"/>
    <w:rsid w:val="0060091E"/>
    <w:rsid w:val="00600F70"/>
    <w:rsid w:val="006019E9"/>
    <w:rsid w:val="00601C07"/>
    <w:rsid w:val="00601F9D"/>
    <w:rsid w:val="006023FC"/>
    <w:rsid w:val="00602456"/>
    <w:rsid w:val="00602CA4"/>
    <w:rsid w:val="00602DF4"/>
    <w:rsid w:val="0060308C"/>
    <w:rsid w:val="006032A7"/>
    <w:rsid w:val="006033F1"/>
    <w:rsid w:val="0060366C"/>
    <w:rsid w:val="00603AA0"/>
    <w:rsid w:val="00603B62"/>
    <w:rsid w:val="00603DAE"/>
    <w:rsid w:val="0060419B"/>
    <w:rsid w:val="00604245"/>
    <w:rsid w:val="006045FE"/>
    <w:rsid w:val="006046E5"/>
    <w:rsid w:val="00604AC9"/>
    <w:rsid w:val="00604BA7"/>
    <w:rsid w:val="00604F57"/>
    <w:rsid w:val="006053AE"/>
    <w:rsid w:val="006056A2"/>
    <w:rsid w:val="006058AC"/>
    <w:rsid w:val="00605C30"/>
    <w:rsid w:val="00605C46"/>
    <w:rsid w:val="00605CD7"/>
    <w:rsid w:val="0060606D"/>
    <w:rsid w:val="00606425"/>
    <w:rsid w:val="00606466"/>
    <w:rsid w:val="00606599"/>
    <w:rsid w:val="006065C4"/>
    <w:rsid w:val="006065CA"/>
    <w:rsid w:val="00606634"/>
    <w:rsid w:val="0060690E"/>
    <w:rsid w:val="00606999"/>
    <w:rsid w:val="00606B27"/>
    <w:rsid w:val="00606D09"/>
    <w:rsid w:val="00607014"/>
    <w:rsid w:val="0060786D"/>
    <w:rsid w:val="00610113"/>
    <w:rsid w:val="006102CA"/>
    <w:rsid w:val="006104E2"/>
    <w:rsid w:val="0061072A"/>
    <w:rsid w:val="00610E0D"/>
    <w:rsid w:val="00610EA0"/>
    <w:rsid w:val="0061107C"/>
    <w:rsid w:val="00611189"/>
    <w:rsid w:val="00611287"/>
    <w:rsid w:val="006115C6"/>
    <w:rsid w:val="00611714"/>
    <w:rsid w:val="00611715"/>
    <w:rsid w:val="00611855"/>
    <w:rsid w:val="00611B38"/>
    <w:rsid w:val="006122C1"/>
    <w:rsid w:val="00612AD6"/>
    <w:rsid w:val="006136B7"/>
    <w:rsid w:val="006136FD"/>
    <w:rsid w:val="00613724"/>
    <w:rsid w:val="00613A0E"/>
    <w:rsid w:val="00613AAE"/>
    <w:rsid w:val="00613CF3"/>
    <w:rsid w:val="0061439E"/>
    <w:rsid w:val="006143FB"/>
    <w:rsid w:val="0061446B"/>
    <w:rsid w:val="0061478D"/>
    <w:rsid w:val="00614929"/>
    <w:rsid w:val="00614B16"/>
    <w:rsid w:val="00615302"/>
    <w:rsid w:val="006155C4"/>
    <w:rsid w:val="006166E9"/>
    <w:rsid w:val="00616C9C"/>
    <w:rsid w:val="0061726A"/>
    <w:rsid w:val="00617873"/>
    <w:rsid w:val="006178C6"/>
    <w:rsid w:val="00617F52"/>
    <w:rsid w:val="00620135"/>
    <w:rsid w:val="006203B4"/>
    <w:rsid w:val="006209A8"/>
    <w:rsid w:val="00620B25"/>
    <w:rsid w:val="00620BA3"/>
    <w:rsid w:val="00620D74"/>
    <w:rsid w:val="0062130E"/>
    <w:rsid w:val="00621318"/>
    <w:rsid w:val="006214E4"/>
    <w:rsid w:val="00621BC3"/>
    <w:rsid w:val="006224C1"/>
    <w:rsid w:val="00622538"/>
    <w:rsid w:val="00622792"/>
    <w:rsid w:val="006227DA"/>
    <w:rsid w:val="006227E2"/>
    <w:rsid w:val="00622ADD"/>
    <w:rsid w:val="00622C55"/>
    <w:rsid w:val="00622E71"/>
    <w:rsid w:val="00623C17"/>
    <w:rsid w:val="00623DA3"/>
    <w:rsid w:val="00623DF9"/>
    <w:rsid w:val="00624075"/>
    <w:rsid w:val="00624209"/>
    <w:rsid w:val="00624305"/>
    <w:rsid w:val="006243FB"/>
    <w:rsid w:val="00624561"/>
    <w:rsid w:val="006245CF"/>
    <w:rsid w:val="0062484F"/>
    <w:rsid w:val="00624960"/>
    <w:rsid w:val="00624CCC"/>
    <w:rsid w:val="00624E24"/>
    <w:rsid w:val="00624E2C"/>
    <w:rsid w:val="00624F02"/>
    <w:rsid w:val="00625084"/>
    <w:rsid w:val="00625A03"/>
    <w:rsid w:val="00625B2F"/>
    <w:rsid w:val="00626187"/>
    <w:rsid w:val="006261E2"/>
    <w:rsid w:val="00626984"/>
    <w:rsid w:val="00626C24"/>
    <w:rsid w:val="006271D9"/>
    <w:rsid w:val="00627569"/>
    <w:rsid w:val="00627D07"/>
    <w:rsid w:val="00627F32"/>
    <w:rsid w:val="00630199"/>
    <w:rsid w:val="006303EF"/>
    <w:rsid w:val="0063084D"/>
    <w:rsid w:val="006308F0"/>
    <w:rsid w:val="0063091A"/>
    <w:rsid w:val="00630BB7"/>
    <w:rsid w:val="00631186"/>
    <w:rsid w:val="00631339"/>
    <w:rsid w:val="006313F5"/>
    <w:rsid w:val="0063193D"/>
    <w:rsid w:val="00631CD7"/>
    <w:rsid w:val="00631D4C"/>
    <w:rsid w:val="00631DDB"/>
    <w:rsid w:val="00632061"/>
    <w:rsid w:val="00632559"/>
    <w:rsid w:val="00632592"/>
    <w:rsid w:val="00632655"/>
    <w:rsid w:val="00632745"/>
    <w:rsid w:val="00632AF4"/>
    <w:rsid w:val="00632B84"/>
    <w:rsid w:val="006333A3"/>
    <w:rsid w:val="00633683"/>
    <w:rsid w:val="006337ED"/>
    <w:rsid w:val="00634580"/>
    <w:rsid w:val="006346B7"/>
    <w:rsid w:val="006347B9"/>
    <w:rsid w:val="00634865"/>
    <w:rsid w:val="00634F79"/>
    <w:rsid w:val="00635631"/>
    <w:rsid w:val="00635980"/>
    <w:rsid w:val="00635E0B"/>
    <w:rsid w:val="00635EC5"/>
    <w:rsid w:val="00636477"/>
    <w:rsid w:val="00636B38"/>
    <w:rsid w:val="006373C5"/>
    <w:rsid w:val="00637486"/>
    <w:rsid w:val="006376ED"/>
    <w:rsid w:val="0063777F"/>
    <w:rsid w:val="00637AC7"/>
    <w:rsid w:val="00637D6C"/>
    <w:rsid w:val="00637E82"/>
    <w:rsid w:val="006406C4"/>
    <w:rsid w:val="00640734"/>
    <w:rsid w:val="006408FB"/>
    <w:rsid w:val="00640936"/>
    <w:rsid w:val="00640A23"/>
    <w:rsid w:val="00640C20"/>
    <w:rsid w:val="00640E60"/>
    <w:rsid w:val="00641133"/>
    <w:rsid w:val="006418AF"/>
    <w:rsid w:val="00641B34"/>
    <w:rsid w:val="00641D61"/>
    <w:rsid w:val="00642353"/>
    <w:rsid w:val="00642430"/>
    <w:rsid w:val="006425E4"/>
    <w:rsid w:val="0064260A"/>
    <w:rsid w:val="00643543"/>
    <w:rsid w:val="00644288"/>
    <w:rsid w:val="00644459"/>
    <w:rsid w:val="006445A8"/>
    <w:rsid w:val="006448F8"/>
    <w:rsid w:val="006453C5"/>
    <w:rsid w:val="006458EC"/>
    <w:rsid w:val="00645D87"/>
    <w:rsid w:val="00645F23"/>
    <w:rsid w:val="006464BE"/>
    <w:rsid w:val="00646B3D"/>
    <w:rsid w:val="00646C1B"/>
    <w:rsid w:val="00646EDC"/>
    <w:rsid w:val="00647477"/>
    <w:rsid w:val="006475CE"/>
    <w:rsid w:val="00647690"/>
    <w:rsid w:val="00647AA1"/>
    <w:rsid w:val="00647C1C"/>
    <w:rsid w:val="00647DB5"/>
    <w:rsid w:val="00647EB3"/>
    <w:rsid w:val="00650279"/>
    <w:rsid w:val="00650B4A"/>
    <w:rsid w:val="00650DA1"/>
    <w:rsid w:val="00650F62"/>
    <w:rsid w:val="00651138"/>
    <w:rsid w:val="006511A3"/>
    <w:rsid w:val="006516B3"/>
    <w:rsid w:val="00651807"/>
    <w:rsid w:val="00651851"/>
    <w:rsid w:val="00651A62"/>
    <w:rsid w:val="00651E68"/>
    <w:rsid w:val="00652018"/>
    <w:rsid w:val="006520A7"/>
    <w:rsid w:val="006527A8"/>
    <w:rsid w:val="00653100"/>
    <w:rsid w:val="006535F3"/>
    <w:rsid w:val="00653FA4"/>
    <w:rsid w:val="006542E4"/>
    <w:rsid w:val="00654B06"/>
    <w:rsid w:val="006550B5"/>
    <w:rsid w:val="006559C3"/>
    <w:rsid w:val="00655A00"/>
    <w:rsid w:val="00655A3B"/>
    <w:rsid w:val="006561D7"/>
    <w:rsid w:val="0065633E"/>
    <w:rsid w:val="0065652F"/>
    <w:rsid w:val="006566F6"/>
    <w:rsid w:val="00656A22"/>
    <w:rsid w:val="00656C30"/>
    <w:rsid w:val="00657213"/>
    <w:rsid w:val="00657611"/>
    <w:rsid w:val="00657C0B"/>
    <w:rsid w:val="00657D09"/>
    <w:rsid w:val="00660C03"/>
    <w:rsid w:val="00660FB3"/>
    <w:rsid w:val="006610A6"/>
    <w:rsid w:val="006613BB"/>
    <w:rsid w:val="006613E6"/>
    <w:rsid w:val="006616A5"/>
    <w:rsid w:val="00661C98"/>
    <w:rsid w:val="00661E38"/>
    <w:rsid w:val="00661E6C"/>
    <w:rsid w:val="0066237F"/>
    <w:rsid w:val="00662E47"/>
    <w:rsid w:val="00663263"/>
    <w:rsid w:val="006632F9"/>
    <w:rsid w:val="006638CB"/>
    <w:rsid w:val="006638EF"/>
    <w:rsid w:val="00663B82"/>
    <w:rsid w:val="00663BF7"/>
    <w:rsid w:val="00663EDB"/>
    <w:rsid w:val="00664219"/>
    <w:rsid w:val="00664482"/>
    <w:rsid w:val="0066496E"/>
    <w:rsid w:val="00664DA9"/>
    <w:rsid w:val="006656FD"/>
    <w:rsid w:val="0066598D"/>
    <w:rsid w:val="006659BE"/>
    <w:rsid w:val="00665B1A"/>
    <w:rsid w:val="00665E7A"/>
    <w:rsid w:val="00665F2F"/>
    <w:rsid w:val="00666263"/>
    <w:rsid w:val="00666562"/>
    <w:rsid w:val="0066689E"/>
    <w:rsid w:val="00666945"/>
    <w:rsid w:val="00666C63"/>
    <w:rsid w:val="00666E11"/>
    <w:rsid w:val="00667387"/>
    <w:rsid w:val="00670009"/>
    <w:rsid w:val="00670201"/>
    <w:rsid w:val="00670A6D"/>
    <w:rsid w:val="00671A58"/>
    <w:rsid w:val="00671CBE"/>
    <w:rsid w:val="00671D78"/>
    <w:rsid w:val="00671EF5"/>
    <w:rsid w:val="00672DC7"/>
    <w:rsid w:val="00672DD5"/>
    <w:rsid w:val="00672F03"/>
    <w:rsid w:val="00673042"/>
    <w:rsid w:val="00673566"/>
    <w:rsid w:val="00673610"/>
    <w:rsid w:val="00674298"/>
    <w:rsid w:val="00674346"/>
    <w:rsid w:val="00674AA5"/>
    <w:rsid w:val="00675797"/>
    <w:rsid w:val="00675919"/>
    <w:rsid w:val="00675A26"/>
    <w:rsid w:val="00675F26"/>
    <w:rsid w:val="00676100"/>
    <w:rsid w:val="006764B3"/>
    <w:rsid w:val="006767AE"/>
    <w:rsid w:val="00676C85"/>
    <w:rsid w:val="00676ECF"/>
    <w:rsid w:val="00676F4D"/>
    <w:rsid w:val="00677605"/>
    <w:rsid w:val="00677649"/>
    <w:rsid w:val="00677856"/>
    <w:rsid w:val="00677905"/>
    <w:rsid w:val="00677D51"/>
    <w:rsid w:val="0068029C"/>
    <w:rsid w:val="0068062F"/>
    <w:rsid w:val="00680BDC"/>
    <w:rsid w:val="00680F24"/>
    <w:rsid w:val="0068135E"/>
    <w:rsid w:val="00681447"/>
    <w:rsid w:val="0068146E"/>
    <w:rsid w:val="00681683"/>
    <w:rsid w:val="00681700"/>
    <w:rsid w:val="00681A1B"/>
    <w:rsid w:val="00682018"/>
    <w:rsid w:val="00682E00"/>
    <w:rsid w:val="006832BD"/>
    <w:rsid w:val="00683FDC"/>
    <w:rsid w:val="0068420A"/>
    <w:rsid w:val="006847AF"/>
    <w:rsid w:val="006848B0"/>
    <w:rsid w:val="00684A24"/>
    <w:rsid w:val="0068517E"/>
    <w:rsid w:val="006858E7"/>
    <w:rsid w:val="00685AF2"/>
    <w:rsid w:val="00685B20"/>
    <w:rsid w:val="00687182"/>
    <w:rsid w:val="00687AFB"/>
    <w:rsid w:val="00687B79"/>
    <w:rsid w:val="00687E61"/>
    <w:rsid w:val="00687E73"/>
    <w:rsid w:val="00687FDD"/>
    <w:rsid w:val="00690064"/>
    <w:rsid w:val="006905C6"/>
    <w:rsid w:val="006907C5"/>
    <w:rsid w:val="00690A19"/>
    <w:rsid w:val="00690E16"/>
    <w:rsid w:val="0069109A"/>
    <w:rsid w:val="00691263"/>
    <w:rsid w:val="00691446"/>
    <w:rsid w:val="006917CD"/>
    <w:rsid w:val="00691B34"/>
    <w:rsid w:val="00691D95"/>
    <w:rsid w:val="00691DFE"/>
    <w:rsid w:val="006924C1"/>
    <w:rsid w:val="00692780"/>
    <w:rsid w:val="00692A00"/>
    <w:rsid w:val="006934ED"/>
    <w:rsid w:val="00693548"/>
    <w:rsid w:val="00693595"/>
    <w:rsid w:val="00693928"/>
    <w:rsid w:val="006939D7"/>
    <w:rsid w:val="006941FC"/>
    <w:rsid w:val="006946C3"/>
    <w:rsid w:val="006947A9"/>
    <w:rsid w:val="006949D2"/>
    <w:rsid w:val="00694C06"/>
    <w:rsid w:val="00694C5F"/>
    <w:rsid w:val="00694F80"/>
    <w:rsid w:val="00695140"/>
    <w:rsid w:val="006955B2"/>
    <w:rsid w:val="00695BFF"/>
    <w:rsid w:val="00695F1B"/>
    <w:rsid w:val="006964D5"/>
    <w:rsid w:val="00696587"/>
    <w:rsid w:val="00696917"/>
    <w:rsid w:val="00696CB9"/>
    <w:rsid w:val="006971D7"/>
    <w:rsid w:val="0069746E"/>
    <w:rsid w:val="00697544"/>
    <w:rsid w:val="00697946"/>
    <w:rsid w:val="00697B76"/>
    <w:rsid w:val="00697C4E"/>
    <w:rsid w:val="00697F30"/>
    <w:rsid w:val="006A004A"/>
    <w:rsid w:val="006A028F"/>
    <w:rsid w:val="006A04B6"/>
    <w:rsid w:val="006A0AF2"/>
    <w:rsid w:val="006A0AF8"/>
    <w:rsid w:val="006A0DE8"/>
    <w:rsid w:val="006A1331"/>
    <w:rsid w:val="006A13F2"/>
    <w:rsid w:val="006A14AE"/>
    <w:rsid w:val="006A185D"/>
    <w:rsid w:val="006A2333"/>
    <w:rsid w:val="006A23D3"/>
    <w:rsid w:val="006A2B23"/>
    <w:rsid w:val="006A38F5"/>
    <w:rsid w:val="006A3903"/>
    <w:rsid w:val="006A3F08"/>
    <w:rsid w:val="006A4A9C"/>
    <w:rsid w:val="006A4D43"/>
    <w:rsid w:val="006A5441"/>
    <w:rsid w:val="006A5A30"/>
    <w:rsid w:val="006A6325"/>
    <w:rsid w:val="006A6E1D"/>
    <w:rsid w:val="006A71A2"/>
    <w:rsid w:val="006A72F2"/>
    <w:rsid w:val="006A742B"/>
    <w:rsid w:val="006A757A"/>
    <w:rsid w:val="006A77B9"/>
    <w:rsid w:val="006A7A0B"/>
    <w:rsid w:val="006B0328"/>
    <w:rsid w:val="006B15F7"/>
    <w:rsid w:val="006B169E"/>
    <w:rsid w:val="006B177F"/>
    <w:rsid w:val="006B1A42"/>
    <w:rsid w:val="006B1A89"/>
    <w:rsid w:val="006B2546"/>
    <w:rsid w:val="006B2842"/>
    <w:rsid w:val="006B2E90"/>
    <w:rsid w:val="006B2E9F"/>
    <w:rsid w:val="006B32AB"/>
    <w:rsid w:val="006B33B4"/>
    <w:rsid w:val="006B353C"/>
    <w:rsid w:val="006B36CF"/>
    <w:rsid w:val="006B388A"/>
    <w:rsid w:val="006B3A12"/>
    <w:rsid w:val="006B4200"/>
    <w:rsid w:val="006B4253"/>
    <w:rsid w:val="006B43EC"/>
    <w:rsid w:val="006B5691"/>
    <w:rsid w:val="006B58E6"/>
    <w:rsid w:val="006B6157"/>
    <w:rsid w:val="006B6272"/>
    <w:rsid w:val="006B652D"/>
    <w:rsid w:val="006B65A7"/>
    <w:rsid w:val="006B6704"/>
    <w:rsid w:val="006B67CF"/>
    <w:rsid w:val="006B682E"/>
    <w:rsid w:val="006B68E0"/>
    <w:rsid w:val="006B6C95"/>
    <w:rsid w:val="006B6F8B"/>
    <w:rsid w:val="006B72FB"/>
    <w:rsid w:val="006B78BF"/>
    <w:rsid w:val="006B7F66"/>
    <w:rsid w:val="006C0D2E"/>
    <w:rsid w:val="006C190C"/>
    <w:rsid w:val="006C1910"/>
    <w:rsid w:val="006C1AC7"/>
    <w:rsid w:val="006C209F"/>
    <w:rsid w:val="006C2544"/>
    <w:rsid w:val="006C2606"/>
    <w:rsid w:val="006C27E9"/>
    <w:rsid w:val="006C2924"/>
    <w:rsid w:val="006C320A"/>
    <w:rsid w:val="006C32DC"/>
    <w:rsid w:val="006C3577"/>
    <w:rsid w:val="006C3638"/>
    <w:rsid w:val="006C37F9"/>
    <w:rsid w:val="006C3998"/>
    <w:rsid w:val="006C3B70"/>
    <w:rsid w:val="006C3BE5"/>
    <w:rsid w:val="006C3D69"/>
    <w:rsid w:val="006C3E6E"/>
    <w:rsid w:val="006C3EC7"/>
    <w:rsid w:val="006C41F8"/>
    <w:rsid w:val="006C4252"/>
    <w:rsid w:val="006C49B0"/>
    <w:rsid w:val="006C4A97"/>
    <w:rsid w:val="006C4BC8"/>
    <w:rsid w:val="006C4E53"/>
    <w:rsid w:val="006C512F"/>
    <w:rsid w:val="006C545B"/>
    <w:rsid w:val="006C5531"/>
    <w:rsid w:val="006C56DA"/>
    <w:rsid w:val="006C5846"/>
    <w:rsid w:val="006C58F9"/>
    <w:rsid w:val="006C5EE2"/>
    <w:rsid w:val="006C60BC"/>
    <w:rsid w:val="006C60D0"/>
    <w:rsid w:val="006C6243"/>
    <w:rsid w:val="006C6511"/>
    <w:rsid w:val="006C655B"/>
    <w:rsid w:val="006C6775"/>
    <w:rsid w:val="006C6C64"/>
    <w:rsid w:val="006C6F8F"/>
    <w:rsid w:val="006C76FB"/>
    <w:rsid w:val="006C79C1"/>
    <w:rsid w:val="006C7B8A"/>
    <w:rsid w:val="006C7BD1"/>
    <w:rsid w:val="006C7F45"/>
    <w:rsid w:val="006D001F"/>
    <w:rsid w:val="006D087D"/>
    <w:rsid w:val="006D0B97"/>
    <w:rsid w:val="006D12D0"/>
    <w:rsid w:val="006D1668"/>
    <w:rsid w:val="006D1884"/>
    <w:rsid w:val="006D1972"/>
    <w:rsid w:val="006D19FD"/>
    <w:rsid w:val="006D1A13"/>
    <w:rsid w:val="006D1F1E"/>
    <w:rsid w:val="006D2285"/>
    <w:rsid w:val="006D23CE"/>
    <w:rsid w:val="006D2F60"/>
    <w:rsid w:val="006D329F"/>
    <w:rsid w:val="006D32F6"/>
    <w:rsid w:val="006D34CC"/>
    <w:rsid w:val="006D4362"/>
    <w:rsid w:val="006D49AC"/>
    <w:rsid w:val="006D4A96"/>
    <w:rsid w:val="006D4AA0"/>
    <w:rsid w:val="006D4B3F"/>
    <w:rsid w:val="006D4C62"/>
    <w:rsid w:val="006D547A"/>
    <w:rsid w:val="006D554A"/>
    <w:rsid w:val="006D56A5"/>
    <w:rsid w:val="006D58D4"/>
    <w:rsid w:val="006D5A84"/>
    <w:rsid w:val="006D5B3B"/>
    <w:rsid w:val="006D5C23"/>
    <w:rsid w:val="006D60C2"/>
    <w:rsid w:val="006D629F"/>
    <w:rsid w:val="006D67AC"/>
    <w:rsid w:val="006D67E2"/>
    <w:rsid w:val="006D698A"/>
    <w:rsid w:val="006D698F"/>
    <w:rsid w:val="006D6D66"/>
    <w:rsid w:val="006D705D"/>
    <w:rsid w:val="006D712C"/>
    <w:rsid w:val="006D72D6"/>
    <w:rsid w:val="006D7AA0"/>
    <w:rsid w:val="006D7ADA"/>
    <w:rsid w:val="006D7B17"/>
    <w:rsid w:val="006E016F"/>
    <w:rsid w:val="006E077F"/>
    <w:rsid w:val="006E0BC7"/>
    <w:rsid w:val="006E0D0F"/>
    <w:rsid w:val="006E1047"/>
    <w:rsid w:val="006E1340"/>
    <w:rsid w:val="006E1373"/>
    <w:rsid w:val="006E16AE"/>
    <w:rsid w:val="006E1820"/>
    <w:rsid w:val="006E1C3E"/>
    <w:rsid w:val="006E237B"/>
    <w:rsid w:val="006E29A5"/>
    <w:rsid w:val="006E29C5"/>
    <w:rsid w:val="006E3763"/>
    <w:rsid w:val="006E37A9"/>
    <w:rsid w:val="006E3809"/>
    <w:rsid w:val="006E38D8"/>
    <w:rsid w:val="006E3916"/>
    <w:rsid w:val="006E3A46"/>
    <w:rsid w:val="006E3A5D"/>
    <w:rsid w:val="006E3FBB"/>
    <w:rsid w:val="006E4154"/>
    <w:rsid w:val="006E4250"/>
    <w:rsid w:val="006E43AD"/>
    <w:rsid w:val="006E45C9"/>
    <w:rsid w:val="006E4C13"/>
    <w:rsid w:val="006E4C77"/>
    <w:rsid w:val="006E4D35"/>
    <w:rsid w:val="006E638A"/>
    <w:rsid w:val="006E6450"/>
    <w:rsid w:val="006E66B8"/>
    <w:rsid w:val="006E67C8"/>
    <w:rsid w:val="006E69CC"/>
    <w:rsid w:val="006E6A83"/>
    <w:rsid w:val="006E6BD0"/>
    <w:rsid w:val="006E6C7A"/>
    <w:rsid w:val="006E6E90"/>
    <w:rsid w:val="006E7A8D"/>
    <w:rsid w:val="006E7C12"/>
    <w:rsid w:val="006F07C5"/>
    <w:rsid w:val="006F0849"/>
    <w:rsid w:val="006F0A20"/>
    <w:rsid w:val="006F0A2B"/>
    <w:rsid w:val="006F0BE7"/>
    <w:rsid w:val="006F0E5F"/>
    <w:rsid w:val="006F1312"/>
    <w:rsid w:val="006F1D3B"/>
    <w:rsid w:val="006F1D7D"/>
    <w:rsid w:val="006F1DDA"/>
    <w:rsid w:val="006F1EFB"/>
    <w:rsid w:val="006F244A"/>
    <w:rsid w:val="006F265F"/>
    <w:rsid w:val="006F286F"/>
    <w:rsid w:val="006F2D2E"/>
    <w:rsid w:val="006F32B3"/>
    <w:rsid w:val="006F3389"/>
    <w:rsid w:val="006F3AEF"/>
    <w:rsid w:val="006F41C3"/>
    <w:rsid w:val="006F44B3"/>
    <w:rsid w:val="006F460E"/>
    <w:rsid w:val="006F4DBC"/>
    <w:rsid w:val="006F5135"/>
    <w:rsid w:val="006F54CC"/>
    <w:rsid w:val="006F5528"/>
    <w:rsid w:val="006F552B"/>
    <w:rsid w:val="006F56C3"/>
    <w:rsid w:val="006F5782"/>
    <w:rsid w:val="006F5850"/>
    <w:rsid w:val="006F5969"/>
    <w:rsid w:val="006F601A"/>
    <w:rsid w:val="006F6039"/>
    <w:rsid w:val="006F6148"/>
    <w:rsid w:val="006F6255"/>
    <w:rsid w:val="006F6659"/>
    <w:rsid w:val="006F6E18"/>
    <w:rsid w:val="006F70B7"/>
    <w:rsid w:val="006F70F5"/>
    <w:rsid w:val="006F71DA"/>
    <w:rsid w:val="006F7553"/>
    <w:rsid w:val="006F79AB"/>
    <w:rsid w:val="006F7E8D"/>
    <w:rsid w:val="006F7EFA"/>
    <w:rsid w:val="007005DF"/>
    <w:rsid w:val="0070078C"/>
    <w:rsid w:val="0070081B"/>
    <w:rsid w:val="007009F8"/>
    <w:rsid w:val="00700C8C"/>
    <w:rsid w:val="00701061"/>
    <w:rsid w:val="0070113A"/>
    <w:rsid w:val="00701629"/>
    <w:rsid w:val="0070184A"/>
    <w:rsid w:val="00701A88"/>
    <w:rsid w:val="00701ACD"/>
    <w:rsid w:val="00701B21"/>
    <w:rsid w:val="00701CE7"/>
    <w:rsid w:val="00701D40"/>
    <w:rsid w:val="007024F0"/>
    <w:rsid w:val="007026C0"/>
    <w:rsid w:val="007026D6"/>
    <w:rsid w:val="00702909"/>
    <w:rsid w:val="00702CAC"/>
    <w:rsid w:val="007032DC"/>
    <w:rsid w:val="007032E8"/>
    <w:rsid w:val="007034AA"/>
    <w:rsid w:val="007038DA"/>
    <w:rsid w:val="00703E35"/>
    <w:rsid w:val="00704168"/>
    <w:rsid w:val="00704686"/>
    <w:rsid w:val="00704C82"/>
    <w:rsid w:val="00704E4F"/>
    <w:rsid w:val="00704FEF"/>
    <w:rsid w:val="00705934"/>
    <w:rsid w:val="00705989"/>
    <w:rsid w:val="00705BDB"/>
    <w:rsid w:val="00705C33"/>
    <w:rsid w:val="00705FBF"/>
    <w:rsid w:val="007060FE"/>
    <w:rsid w:val="007067B3"/>
    <w:rsid w:val="0070681C"/>
    <w:rsid w:val="007069DC"/>
    <w:rsid w:val="00706F15"/>
    <w:rsid w:val="007077B6"/>
    <w:rsid w:val="00707885"/>
    <w:rsid w:val="00707EF0"/>
    <w:rsid w:val="00710043"/>
    <w:rsid w:val="00710138"/>
    <w:rsid w:val="007105EE"/>
    <w:rsid w:val="00710798"/>
    <w:rsid w:val="007109B3"/>
    <w:rsid w:val="00710A63"/>
    <w:rsid w:val="00710C6F"/>
    <w:rsid w:val="00710E30"/>
    <w:rsid w:val="0071128B"/>
    <w:rsid w:val="00711472"/>
    <w:rsid w:val="0071175D"/>
    <w:rsid w:val="00711895"/>
    <w:rsid w:val="007119C8"/>
    <w:rsid w:val="00711ECE"/>
    <w:rsid w:val="00711FDE"/>
    <w:rsid w:val="0071265C"/>
    <w:rsid w:val="007130A0"/>
    <w:rsid w:val="00713159"/>
    <w:rsid w:val="00713182"/>
    <w:rsid w:val="007133FE"/>
    <w:rsid w:val="00713598"/>
    <w:rsid w:val="0071382D"/>
    <w:rsid w:val="00713884"/>
    <w:rsid w:val="00713A65"/>
    <w:rsid w:val="00714100"/>
    <w:rsid w:val="00714129"/>
    <w:rsid w:val="00714199"/>
    <w:rsid w:val="007142F6"/>
    <w:rsid w:val="007149A9"/>
    <w:rsid w:val="00714BA7"/>
    <w:rsid w:val="00714DD2"/>
    <w:rsid w:val="00714EAE"/>
    <w:rsid w:val="00715AAF"/>
    <w:rsid w:val="00715B0A"/>
    <w:rsid w:val="00715F66"/>
    <w:rsid w:val="0071610F"/>
    <w:rsid w:val="0071667E"/>
    <w:rsid w:val="007166D2"/>
    <w:rsid w:val="00716880"/>
    <w:rsid w:val="00716A70"/>
    <w:rsid w:val="00716A9D"/>
    <w:rsid w:val="00716AF5"/>
    <w:rsid w:val="00716D7F"/>
    <w:rsid w:val="007170CB"/>
    <w:rsid w:val="007174AD"/>
    <w:rsid w:val="007176DA"/>
    <w:rsid w:val="00717C40"/>
    <w:rsid w:val="00717C6F"/>
    <w:rsid w:val="007200B1"/>
    <w:rsid w:val="00720B8D"/>
    <w:rsid w:val="00720B93"/>
    <w:rsid w:val="00720E47"/>
    <w:rsid w:val="00721197"/>
    <w:rsid w:val="007211D8"/>
    <w:rsid w:val="00721205"/>
    <w:rsid w:val="00721638"/>
    <w:rsid w:val="00721651"/>
    <w:rsid w:val="00721691"/>
    <w:rsid w:val="00721B73"/>
    <w:rsid w:val="00722486"/>
    <w:rsid w:val="00722829"/>
    <w:rsid w:val="00722B90"/>
    <w:rsid w:val="00722C14"/>
    <w:rsid w:val="00723218"/>
    <w:rsid w:val="00723705"/>
    <w:rsid w:val="0072384A"/>
    <w:rsid w:val="007238C7"/>
    <w:rsid w:val="00723B96"/>
    <w:rsid w:val="00723D55"/>
    <w:rsid w:val="00724227"/>
    <w:rsid w:val="00724AC4"/>
    <w:rsid w:val="00724C04"/>
    <w:rsid w:val="00724C3A"/>
    <w:rsid w:val="00724F94"/>
    <w:rsid w:val="0072534C"/>
    <w:rsid w:val="0072540F"/>
    <w:rsid w:val="00725451"/>
    <w:rsid w:val="00725625"/>
    <w:rsid w:val="00725702"/>
    <w:rsid w:val="00725744"/>
    <w:rsid w:val="00725A9C"/>
    <w:rsid w:val="00725C2F"/>
    <w:rsid w:val="00726775"/>
    <w:rsid w:val="00726A4E"/>
    <w:rsid w:val="00727874"/>
    <w:rsid w:val="00727C3E"/>
    <w:rsid w:val="00727C66"/>
    <w:rsid w:val="00727CF5"/>
    <w:rsid w:val="0073032D"/>
    <w:rsid w:val="00730794"/>
    <w:rsid w:val="00730BFB"/>
    <w:rsid w:val="007314F8"/>
    <w:rsid w:val="00731535"/>
    <w:rsid w:val="00731622"/>
    <w:rsid w:val="00731678"/>
    <w:rsid w:val="007316A8"/>
    <w:rsid w:val="0073190D"/>
    <w:rsid w:val="00731E16"/>
    <w:rsid w:val="00731F41"/>
    <w:rsid w:val="007321F0"/>
    <w:rsid w:val="00732200"/>
    <w:rsid w:val="00732242"/>
    <w:rsid w:val="00732754"/>
    <w:rsid w:val="007327D3"/>
    <w:rsid w:val="0073298B"/>
    <w:rsid w:val="007329C6"/>
    <w:rsid w:val="00732E93"/>
    <w:rsid w:val="0073345B"/>
    <w:rsid w:val="00733BB0"/>
    <w:rsid w:val="00733BB7"/>
    <w:rsid w:val="007342C2"/>
    <w:rsid w:val="00734F3A"/>
    <w:rsid w:val="00735506"/>
    <w:rsid w:val="00736434"/>
    <w:rsid w:val="00736754"/>
    <w:rsid w:val="00736B15"/>
    <w:rsid w:val="00736B76"/>
    <w:rsid w:val="00736D52"/>
    <w:rsid w:val="0073732B"/>
    <w:rsid w:val="00737584"/>
    <w:rsid w:val="007377F9"/>
    <w:rsid w:val="00737AC2"/>
    <w:rsid w:val="00740627"/>
    <w:rsid w:val="00740817"/>
    <w:rsid w:val="00740D0B"/>
    <w:rsid w:val="00741174"/>
    <w:rsid w:val="00741185"/>
    <w:rsid w:val="007411BA"/>
    <w:rsid w:val="00741476"/>
    <w:rsid w:val="00741869"/>
    <w:rsid w:val="00741A0D"/>
    <w:rsid w:val="00741C3B"/>
    <w:rsid w:val="0074205F"/>
    <w:rsid w:val="007420AA"/>
    <w:rsid w:val="0074248F"/>
    <w:rsid w:val="007428D4"/>
    <w:rsid w:val="00742B89"/>
    <w:rsid w:val="00742C0B"/>
    <w:rsid w:val="00743050"/>
    <w:rsid w:val="0074383C"/>
    <w:rsid w:val="00743F5A"/>
    <w:rsid w:val="0074418E"/>
    <w:rsid w:val="007441AA"/>
    <w:rsid w:val="00744662"/>
    <w:rsid w:val="00744948"/>
    <w:rsid w:val="007449C2"/>
    <w:rsid w:val="00744AC3"/>
    <w:rsid w:val="00745109"/>
    <w:rsid w:val="0074586F"/>
    <w:rsid w:val="00745870"/>
    <w:rsid w:val="00745A36"/>
    <w:rsid w:val="00745EE3"/>
    <w:rsid w:val="007462FC"/>
    <w:rsid w:val="007464DE"/>
    <w:rsid w:val="007465DD"/>
    <w:rsid w:val="00746DD4"/>
    <w:rsid w:val="0074784F"/>
    <w:rsid w:val="007479EF"/>
    <w:rsid w:val="00747DBC"/>
    <w:rsid w:val="00750167"/>
    <w:rsid w:val="00750388"/>
    <w:rsid w:val="00750433"/>
    <w:rsid w:val="00750441"/>
    <w:rsid w:val="00750647"/>
    <w:rsid w:val="0075076B"/>
    <w:rsid w:val="00750934"/>
    <w:rsid w:val="0075095C"/>
    <w:rsid w:val="00750B87"/>
    <w:rsid w:val="00750BBA"/>
    <w:rsid w:val="00750D7F"/>
    <w:rsid w:val="00750E3B"/>
    <w:rsid w:val="00751526"/>
    <w:rsid w:val="00751A4A"/>
    <w:rsid w:val="00751A76"/>
    <w:rsid w:val="00751CB1"/>
    <w:rsid w:val="00751E0A"/>
    <w:rsid w:val="00752201"/>
    <w:rsid w:val="007528F6"/>
    <w:rsid w:val="00752B7D"/>
    <w:rsid w:val="00752BD0"/>
    <w:rsid w:val="00753014"/>
    <w:rsid w:val="00753160"/>
    <w:rsid w:val="00753325"/>
    <w:rsid w:val="00753575"/>
    <w:rsid w:val="007538D7"/>
    <w:rsid w:val="0075401E"/>
    <w:rsid w:val="00754057"/>
    <w:rsid w:val="0075426C"/>
    <w:rsid w:val="00754389"/>
    <w:rsid w:val="00754659"/>
    <w:rsid w:val="007549D5"/>
    <w:rsid w:val="00754C00"/>
    <w:rsid w:val="007558B2"/>
    <w:rsid w:val="00755922"/>
    <w:rsid w:val="00755C4F"/>
    <w:rsid w:val="00755D63"/>
    <w:rsid w:val="00755E8C"/>
    <w:rsid w:val="00755F24"/>
    <w:rsid w:val="0075620D"/>
    <w:rsid w:val="007562A4"/>
    <w:rsid w:val="0075653A"/>
    <w:rsid w:val="0075669C"/>
    <w:rsid w:val="00756949"/>
    <w:rsid w:val="00756B9A"/>
    <w:rsid w:val="00756EA1"/>
    <w:rsid w:val="00756FA2"/>
    <w:rsid w:val="007570EA"/>
    <w:rsid w:val="00757491"/>
    <w:rsid w:val="007577E3"/>
    <w:rsid w:val="00757AFA"/>
    <w:rsid w:val="00757CF9"/>
    <w:rsid w:val="007601B1"/>
    <w:rsid w:val="00760556"/>
    <w:rsid w:val="00760A57"/>
    <w:rsid w:val="00760A76"/>
    <w:rsid w:val="00760AEE"/>
    <w:rsid w:val="00760B57"/>
    <w:rsid w:val="00761508"/>
    <w:rsid w:val="0076168A"/>
    <w:rsid w:val="00761785"/>
    <w:rsid w:val="007618BB"/>
    <w:rsid w:val="0076191A"/>
    <w:rsid w:val="00761A69"/>
    <w:rsid w:val="00761DE9"/>
    <w:rsid w:val="00762122"/>
    <w:rsid w:val="0076244C"/>
    <w:rsid w:val="00762627"/>
    <w:rsid w:val="00762695"/>
    <w:rsid w:val="00762831"/>
    <w:rsid w:val="0076293E"/>
    <w:rsid w:val="00762F01"/>
    <w:rsid w:val="007632F4"/>
    <w:rsid w:val="00763581"/>
    <w:rsid w:val="00763A58"/>
    <w:rsid w:val="00763BBB"/>
    <w:rsid w:val="00763F19"/>
    <w:rsid w:val="0076436E"/>
    <w:rsid w:val="0076447C"/>
    <w:rsid w:val="0076463A"/>
    <w:rsid w:val="00764FC1"/>
    <w:rsid w:val="007651E9"/>
    <w:rsid w:val="0076596A"/>
    <w:rsid w:val="00766456"/>
    <w:rsid w:val="00766537"/>
    <w:rsid w:val="007665A0"/>
    <w:rsid w:val="0076690D"/>
    <w:rsid w:val="0076732F"/>
    <w:rsid w:val="007676A3"/>
    <w:rsid w:val="00767824"/>
    <w:rsid w:val="0076790C"/>
    <w:rsid w:val="007679CC"/>
    <w:rsid w:val="00767B6E"/>
    <w:rsid w:val="00770433"/>
    <w:rsid w:val="00770920"/>
    <w:rsid w:val="00770D2B"/>
    <w:rsid w:val="00770F14"/>
    <w:rsid w:val="007716FE"/>
    <w:rsid w:val="00771986"/>
    <w:rsid w:val="00771CC1"/>
    <w:rsid w:val="00771D68"/>
    <w:rsid w:val="007720E2"/>
    <w:rsid w:val="007723E3"/>
    <w:rsid w:val="007726E3"/>
    <w:rsid w:val="007729AC"/>
    <w:rsid w:val="00772C7E"/>
    <w:rsid w:val="00772DF6"/>
    <w:rsid w:val="007730AD"/>
    <w:rsid w:val="00773707"/>
    <w:rsid w:val="00773DB2"/>
    <w:rsid w:val="00773E7E"/>
    <w:rsid w:val="007741C6"/>
    <w:rsid w:val="00774760"/>
    <w:rsid w:val="00774DA9"/>
    <w:rsid w:val="00774FD6"/>
    <w:rsid w:val="007750A8"/>
    <w:rsid w:val="00775C3C"/>
    <w:rsid w:val="00775C6A"/>
    <w:rsid w:val="00775E4F"/>
    <w:rsid w:val="007763C5"/>
    <w:rsid w:val="0077668C"/>
    <w:rsid w:val="00776B70"/>
    <w:rsid w:val="00776C6B"/>
    <w:rsid w:val="00776F5E"/>
    <w:rsid w:val="007778BB"/>
    <w:rsid w:val="00777E02"/>
    <w:rsid w:val="00777E22"/>
    <w:rsid w:val="00777FC8"/>
    <w:rsid w:val="007800C3"/>
    <w:rsid w:val="0078088D"/>
    <w:rsid w:val="00780C10"/>
    <w:rsid w:val="00780DDA"/>
    <w:rsid w:val="007811EE"/>
    <w:rsid w:val="007813FD"/>
    <w:rsid w:val="00781422"/>
    <w:rsid w:val="0078180D"/>
    <w:rsid w:val="007819DF"/>
    <w:rsid w:val="00781EEF"/>
    <w:rsid w:val="00781FA5"/>
    <w:rsid w:val="00782936"/>
    <w:rsid w:val="00782BA1"/>
    <w:rsid w:val="00782BAC"/>
    <w:rsid w:val="00782BFA"/>
    <w:rsid w:val="00782C2E"/>
    <w:rsid w:val="00782CB2"/>
    <w:rsid w:val="00782E60"/>
    <w:rsid w:val="00782ED9"/>
    <w:rsid w:val="00783061"/>
    <w:rsid w:val="00783131"/>
    <w:rsid w:val="00783607"/>
    <w:rsid w:val="00783B67"/>
    <w:rsid w:val="00783CA6"/>
    <w:rsid w:val="00783DD7"/>
    <w:rsid w:val="007840C8"/>
    <w:rsid w:val="0078428E"/>
    <w:rsid w:val="007844B0"/>
    <w:rsid w:val="00784788"/>
    <w:rsid w:val="00784F7E"/>
    <w:rsid w:val="00785371"/>
    <w:rsid w:val="00785485"/>
    <w:rsid w:val="00785826"/>
    <w:rsid w:val="00785922"/>
    <w:rsid w:val="007859CD"/>
    <w:rsid w:val="007859D8"/>
    <w:rsid w:val="00785CBD"/>
    <w:rsid w:val="00785F2E"/>
    <w:rsid w:val="0078616D"/>
    <w:rsid w:val="007863B5"/>
    <w:rsid w:val="00786446"/>
    <w:rsid w:val="00786588"/>
    <w:rsid w:val="007867FA"/>
    <w:rsid w:val="007869F1"/>
    <w:rsid w:val="00786E47"/>
    <w:rsid w:val="00786F76"/>
    <w:rsid w:val="0078711C"/>
    <w:rsid w:val="00787301"/>
    <w:rsid w:val="007873C2"/>
    <w:rsid w:val="007873EC"/>
    <w:rsid w:val="00787F0D"/>
    <w:rsid w:val="007902A4"/>
    <w:rsid w:val="00790371"/>
    <w:rsid w:val="00790907"/>
    <w:rsid w:val="00790C62"/>
    <w:rsid w:val="00790DCB"/>
    <w:rsid w:val="00790E98"/>
    <w:rsid w:val="007916AA"/>
    <w:rsid w:val="00791DFD"/>
    <w:rsid w:val="00791E78"/>
    <w:rsid w:val="00791F10"/>
    <w:rsid w:val="00791FB1"/>
    <w:rsid w:val="00792103"/>
    <w:rsid w:val="0079227F"/>
    <w:rsid w:val="00792585"/>
    <w:rsid w:val="0079278F"/>
    <w:rsid w:val="00792B66"/>
    <w:rsid w:val="00792F6A"/>
    <w:rsid w:val="007932FA"/>
    <w:rsid w:val="00793532"/>
    <w:rsid w:val="0079367A"/>
    <w:rsid w:val="007936EB"/>
    <w:rsid w:val="0079375D"/>
    <w:rsid w:val="00793B3F"/>
    <w:rsid w:val="00794187"/>
    <w:rsid w:val="007943A8"/>
    <w:rsid w:val="00794E05"/>
    <w:rsid w:val="00794E0C"/>
    <w:rsid w:val="0079513D"/>
    <w:rsid w:val="00795274"/>
    <w:rsid w:val="0079537D"/>
    <w:rsid w:val="007953AD"/>
    <w:rsid w:val="00795B9A"/>
    <w:rsid w:val="00795CEE"/>
    <w:rsid w:val="00795FFE"/>
    <w:rsid w:val="00796998"/>
    <w:rsid w:val="00796BD4"/>
    <w:rsid w:val="00796C04"/>
    <w:rsid w:val="00797192"/>
    <w:rsid w:val="0079749C"/>
    <w:rsid w:val="007974D3"/>
    <w:rsid w:val="00797879"/>
    <w:rsid w:val="00797A95"/>
    <w:rsid w:val="00797DA6"/>
    <w:rsid w:val="007A0181"/>
    <w:rsid w:val="007A02C8"/>
    <w:rsid w:val="007A054B"/>
    <w:rsid w:val="007A092E"/>
    <w:rsid w:val="007A0A2F"/>
    <w:rsid w:val="007A0A3C"/>
    <w:rsid w:val="007A0EA7"/>
    <w:rsid w:val="007A1722"/>
    <w:rsid w:val="007A17D9"/>
    <w:rsid w:val="007A1864"/>
    <w:rsid w:val="007A1C1D"/>
    <w:rsid w:val="007A1D71"/>
    <w:rsid w:val="007A23DB"/>
    <w:rsid w:val="007A2437"/>
    <w:rsid w:val="007A258D"/>
    <w:rsid w:val="007A2711"/>
    <w:rsid w:val="007A2D80"/>
    <w:rsid w:val="007A2F0C"/>
    <w:rsid w:val="007A301D"/>
    <w:rsid w:val="007A30DC"/>
    <w:rsid w:val="007A3A04"/>
    <w:rsid w:val="007A3DDC"/>
    <w:rsid w:val="007A3FAA"/>
    <w:rsid w:val="007A4149"/>
    <w:rsid w:val="007A4538"/>
    <w:rsid w:val="007A47E6"/>
    <w:rsid w:val="007A48C1"/>
    <w:rsid w:val="007A509A"/>
    <w:rsid w:val="007A54A9"/>
    <w:rsid w:val="007A589A"/>
    <w:rsid w:val="007A6928"/>
    <w:rsid w:val="007A6A55"/>
    <w:rsid w:val="007A6B9A"/>
    <w:rsid w:val="007A6CD4"/>
    <w:rsid w:val="007A7425"/>
    <w:rsid w:val="007A76CD"/>
    <w:rsid w:val="007A79E2"/>
    <w:rsid w:val="007A7F70"/>
    <w:rsid w:val="007B00C2"/>
    <w:rsid w:val="007B04D9"/>
    <w:rsid w:val="007B05B7"/>
    <w:rsid w:val="007B06C1"/>
    <w:rsid w:val="007B083C"/>
    <w:rsid w:val="007B0879"/>
    <w:rsid w:val="007B0A85"/>
    <w:rsid w:val="007B0ADF"/>
    <w:rsid w:val="007B0E7A"/>
    <w:rsid w:val="007B0EA0"/>
    <w:rsid w:val="007B112B"/>
    <w:rsid w:val="007B1340"/>
    <w:rsid w:val="007B15BE"/>
    <w:rsid w:val="007B186E"/>
    <w:rsid w:val="007B2126"/>
    <w:rsid w:val="007B2224"/>
    <w:rsid w:val="007B26D2"/>
    <w:rsid w:val="007B2A5B"/>
    <w:rsid w:val="007B2BBC"/>
    <w:rsid w:val="007B30DF"/>
    <w:rsid w:val="007B30FF"/>
    <w:rsid w:val="007B3242"/>
    <w:rsid w:val="007B3346"/>
    <w:rsid w:val="007B3524"/>
    <w:rsid w:val="007B35AF"/>
    <w:rsid w:val="007B36AD"/>
    <w:rsid w:val="007B3898"/>
    <w:rsid w:val="007B3A78"/>
    <w:rsid w:val="007B4565"/>
    <w:rsid w:val="007B4E30"/>
    <w:rsid w:val="007B4FF3"/>
    <w:rsid w:val="007B5307"/>
    <w:rsid w:val="007B53E5"/>
    <w:rsid w:val="007B5763"/>
    <w:rsid w:val="007B5771"/>
    <w:rsid w:val="007B5907"/>
    <w:rsid w:val="007B5B93"/>
    <w:rsid w:val="007B5EBA"/>
    <w:rsid w:val="007B6296"/>
    <w:rsid w:val="007B6D98"/>
    <w:rsid w:val="007B70FB"/>
    <w:rsid w:val="007B748C"/>
    <w:rsid w:val="007B78A2"/>
    <w:rsid w:val="007C0362"/>
    <w:rsid w:val="007C0382"/>
    <w:rsid w:val="007C04D7"/>
    <w:rsid w:val="007C0A80"/>
    <w:rsid w:val="007C0BEF"/>
    <w:rsid w:val="007C1072"/>
    <w:rsid w:val="007C142A"/>
    <w:rsid w:val="007C14A5"/>
    <w:rsid w:val="007C1BAE"/>
    <w:rsid w:val="007C1C58"/>
    <w:rsid w:val="007C1F67"/>
    <w:rsid w:val="007C2370"/>
    <w:rsid w:val="007C3008"/>
    <w:rsid w:val="007C3365"/>
    <w:rsid w:val="007C34AF"/>
    <w:rsid w:val="007C35C3"/>
    <w:rsid w:val="007C392D"/>
    <w:rsid w:val="007C3960"/>
    <w:rsid w:val="007C3C7A"/>
    <w:rsid w:val="007C40CF"/>
    <w:rsid w:val="007C418C"/>
    <w:rsid w:val="007C42BA"/>
    <w:rsid w:val="007C48DA"/>
    <w:rsid w:val="007C5125"/>
    <w:rsid w:val="007C5476"/>
    <w:rsid w:val="007C573A"/>
    <w:rsid w:val="007C5967"/>
    <w:rsid w:val="007C5EDE"/>
    <w:rsid w:val="007C6182"/>
    <w:rsid w:val="007C627C"/>
    <w:rsid w:val="007C65E8"/>
    <w:rsid w:val="007C752D"/>
    <w:rsid w:val="007C78EB"/>
    <w:rsid w:val="007D007F"/>
    <w:rsid w:val="007D0293"/>
    <w:rsid w:val="007D07B2"/>
    <w:rsid w:val="007D07F3"/>
    <w:rsid w:val="007D0E23"/>
    <w:rsid w:val="007D1222"/>
    <w:rsid w:val="007D1415"/>
    <w:rsid w:val="007D1A83"/>
    <w:rsid w:val="007D1DA4"/>
    <w:rsid w:val="007D1E8F"/>
    <w:rsid w:val="007D244F"/>
    <w:rsid w:val="007D29A4"/>
    <w:rsid w:val="007D29D3"/>
    <w:rsid w:val="007D2E8C"/>
    <w:rsid w:val="007D34E2"/>
    <w:rsid w:val="007D36A7"/>
    <w:rsid w:val="007D3827"/>
    <w:rsid w:val="007D3B55"/>
    <w:rsid w:val="007D3CD8"/>
    <w:rsid w:val="007D408C"/>
    <w:rsid w:val="007D425C"/>
    <w:rsid w:val="007D45E7"/>
    <w:rsid w:val="007D46CD"/>
    <w:rsid w:val="007D4C5A"/>
    <w:rsid w:val="007D50FF"/>
    <w:rsid w:val="007D5184"/>
    <w:rsid w:val="007D55CB"/>
    <w:rsid w:val="007D564C"/>
    <w:rsid w:val="007D566B"/>
    <w:rsid w:val="007D59A9"/>
    <w:rsid w:val="007D5D9F"/>
    <w:rsid w:val="007D69B4"/>
    <w:rsid w:val="007D69C0"/>
    <w:rsid w:val="007D6AB2"/>
    <w:rsid w:val="007D7108"/>
    <w:rsid w:val="007D7A2E"/>
    <w:rsid w:val="007D7BFF"/>
    <w:rsid w:val="007D7C0A"/>
    <w:rsid w:val="007E030B"/>
    <w:rsid w:val="007E0721"/>
    <w:rsid w:val="007E09DD"/>
    <w:rsid w:val="007E0ABB"/>
    <w:rsid w:val="007E0CD5"/>
    <w:rsid w:val="007E0FF8"/>
    <w:rsid w:val="007E1229"/>
    <w:rsid w:val="007E1778"/>
    <w:rsid w:val="007E1868"/>
    <w:rsid w:val="007E1DE4"/>
    <w:rsid w:val="007E2228"/>
    <w:rsid w:val="007E239B"/>
    <w:rsid w:val="007E26AE"/>
    <w:rsid w:val="007E2C69"/>
    <w:rsid w:val="007E32E3"/>
    <w:rsid w:val="007E39ED"/>
    <w:rsid w:val="007E3BA0"/>
    <w:rsid w:val="007E3E99"/>
    <w:rsid w:val="007E451B"/>
    <w:rsid w:val="007E4946"/>
    <w:rsid w:val="007E497B"/>
    <w:rsid w:val="007E4D95"/>
    <w:rsid w:val="007E4F1D"/>
    <w:rsid w:val="007E5160"/>
    <w:rsid w:val="007E57A6"/>
    <w:rsid w:val="007E5A5B"/>
    <w:rsid w:val="007E5BE9"/>
    <w:rsid w:val="007E60F0"/>
    <w:rsid w:val="007E6B4A"/>
    <w:rsid w:val="007E6C59"/>
    <w:rsid w:val="007E6F56"/>
    <w:rsid w:val="007E706F"/>
    <w:rsid w:val="007E707F"/>
    <w:rsid w:val="007E7F22"/>
    <w:rsid w:val="007F007B"/>
    <w:rsid w:val="007F00B8"/>
    <w:rsid w:val="007F01D2"/>
    <w:rsid w:val="007F043A"/>
    <w:rsid w:val="007F0641"/>
    <w:rsid w:val="007F0D73"/>
    <w:rsid w:val="007F1151"/>
    <w:rsid w:val="007F122B"/>
    <w:rsid w:val="007F13B3"/>
    <w:rsid w:val="007F1411"/>
    <w:rsid w:val="007F165A"/>
    <w:rsid w:val="007F1DA0"/>
    <w:rsid w:val="007F23CB"/>
    <w:rsid w:val="007F264F"/>
    <w:rsid w:val="007F2DAE"/>
    <w:rsid w:val="007F2F49"/>
    <w:rsid w:val="007F2F54"/>
    <w:rsid w:val="007F2F65"/>
    <w:rsid w:val="007F3038"/>
    <w:rsid w:val="007F30B6"/>
    <w:rsid w:val="007F32FE"/>
    <w:rsid w:val="007F37DF"/>
    <w:rsid w:val="007F3AA0"/>
    <w:rsid w:val="007F3BED"/>
    <w:rsid w:val="007F4895"/>
    <w:rsid w:val="007F4967"/>
    <w:rsid w:val="007F4A25"/>
    <w:rsid w:val="007F5340"/>
    <w:rsid w:val="007F5747"/>
    <w:rsid w:val="007F5819"/>
    <w:rsid w:val="007F58FB"/>
    <w:rsid w:val="007F5F6A"/>
    <w:rsid w:val="007F6627"/>
    <w:rsid w:val="007F6642"/>
    <w:rsid w:val="007F6C1E"/>
    <w:rsid w:val="007F6CB6"/>
    <w:rsid w:val="007F6D2F"/>
    <w:rsid w:val="007F7166"/>
    <w:rsid w:val="007F7507"/>
    <w:rsid w:val="007F7A92"/>
    <w:rsid w:val="007F7ACF"/>
    <w:rsid w:val="007F7C79"/>
    <w:rsid w:val="007F7CE9"/>
    <w:rsid w:val="0080008D"/>
    <w:rsid w:val="00800214"/>
    <w:rsid w:val="008009F2"/>
    <w:rsid w:val="00800A28"/>
    <w:rsid w:val="00801748"/>
    <w:rsid w:val="008020DD"/>
    <w:rsid w:val="008020FE"/>
    <w:rsid w:val="008021CC"/>
    <w:rsid w:val="008029EC"/>
    <w:rsid w:val="00802ECC"/>
    <w:rsid w:val="008030CC"/>
    <w:rsid w:val="008035D0"/>
    <w:rsid w:val="00803FCE"/>
    <w:rsid w:val="0080421F"/>
    <w:rsid w:val="0080443E"/>
    <w:rsid w:val="0080495F"/>
    <w:rsid w:val="00804E3F"/>
    <w:rsid w:val="00805060"/>
    <w:rsid w:val="00805273"/>
    <w:rsid w:val="00805483"/>
    <w:rsid w:val="008058B1"/>
    <w:rsid w:val="00805E1D"/>
    <w:rsid w:val="008063E1"/>
    <w:rsid w:val="00807044"/>
    <w:rsid w:val="008072E4"/>
    <w:rsid w:val="008076DD"/>
    <w:rsid w:val="00807F8C"/>
    <w:rsid w:val="0081085D"/>
    <w:rsid w:val="00810A4B"/>
    <w:rsid w:val="00810CA6"/>
    <w:rsid w:val="00810D0B"/>
    <w:rsid w:val="00811086"/>
    <w:rsid w:val="008113CC"/>
    <w:rsid w:val="00812031"/>
    <w:rsid w:val="00812846"/>
    <w:rsid w:val="008128B7"/>
    <w:rsid w:val="008129EC"/>
    <w:rsid w:val="00812E2D"/>
    <w:rsid w:val="00812F87"/>
    <w:rsid w:val="00813297"/>
    <w:rsid w:val="00813605"/>
    <w:rsid w:val="0081382C"/>
    <w:rsid w:val="00813F62"/>
    <w:rsid w:val="0081405E"/>
    <w:rsid w:val="008143A1"/>
    <w:rsid w:val="00814951"/>
    <w:rsid w:val="00814AF7"/>
    <w:rsid w:val="00814B8C"/>
    <w:rsid w:val="00814C77"/>
    <w:rsid w:val="00814D98"/>
    <w:rsid w:val="00815111"/>
    <w:rsid w:val="00815BD8"/>
    <w:rsid w:val="00816069"/>
    <w:rsid w:val="00816CEB"/>
    <w:rsid w:val="00816E4D"/>
    <w:rsid w:val="00816EBE"/>
    <w:rsid w:val="00816F44"/>
    <w:rsid w:val="00816FCD"/>
    <w:rsid w:val="00817583"/>
    <w:rsid w:val="00817850"/>
    <w:rsid w:val="00820040"/>
    <w:rsid w:val="0082014E"/>
    <w:rsid w:val="00820390"/>
    <w:rsid w:val="008206C1"/>
    <w:rsid w:val="00820A92"/>
    <w:rsid w:val="00820AB6"/>
    <w:rsid w:val="00821358"/>
    <w:rsid w:val="008218D0"/>
    <w:rsid w:val="00821A18"/>
    <w:rsid w:val="00821AC0"/>
    <w:rsid w:val="00821F77"/>
    <w:rsid w:val="008223B3"/>
    <w:rsid w:val="008224A7"/>
    <w:rsid w:val="00822B1E"/>
    <w:rsid w:val="0082342B"/>
    <w:rsid w:val="00823937"/>
    <w:rsid w:val="0082397E"/>
    <w:rsid w:val="00823A8A"/>
    <w:rsid w:val="00823A9E"/>
    <w:rsid w:val="00823AFD"/>
    <w:rsid w:val="00823B4B"/>
    <w:rsid w:val="00823E8C"/>
    <w:rsid w:val="00823F36"/>
    <w:rsid w:val="00824E76"/>
    <w:rsid w:val="00824FE4"/>
    <w:rsid w:val="008251CF"/>
    <w:rsid w:val="00825931"/>
    <w:rsid w:val="00825BED"/>
    <w:rsid w:val="00825F94"/>
    <w:rsid w:val="0082600E"/>
    <w:rsid w:val="00826103"/>
    <w:rsid w:val="00826668"/>
    <w:rsid w:val="00826C17"/>
    <w:rsid w:val="00826C8F"/>
    <w:rsid w:val="00826D96"/>
    <w:rsid w:val="00827000"/>
    <w:rsid w:val="008277CA"/>
    <w:rsid w:val="00827AD4"/>
    <w:rsid w:val="00830DCF"/>
    <w:rsid w:val="00831077"/>
    <w:rsid w:val="0083166C"/>
    <w:rsid w:val="008316AC"/>
    <w:rsid w:val="008319CF"/>
    <w:rsid w:val="00831A66"/>
    <w:rsid w:val="00831B3D"/>
    <w:rsid w:val="008324AA"/>
    <w:rsid w:val="00832983"/>
    <w:rsid w:val="00832C13"/>
    <w:rsid w:val="00833007"/>
    <w:rsid w:val="008331AD"/>
    <w:rsid w:val="00833984"/>
    <w:rsid w:val="008339EF"/>
    <w:rsid w:val="00833FFC"/>
    <w:rsid w:val="00834A9A"/>
    <w:rsid w:val="00835012"/>
    <w:rsid w:val="008351E2"/>
    <w:rsid w:val="00835337"/>
    <w:rsid w:val="008356BF"/>
    <w:rsid w:val="008362CC"/>
    <w:rsid w:val="00836340"/>
    <w:rsid w:val="00836844"/>
    <w:rsid w:val="00836AB5"/>
    <w:rsid w:val="00836AD9"/>
    <w:rsid w:val="00836AF6"/>
    <w:rsid w:val="00836E10"/>
    <w:rsid w:val="00836F42"/>
    <w:rsid w:val="00837C97"/>
    <w:rsid w:val="00837F29"/>
    <w:rsid w:val="00840231"/>
    <w:rsid w:val="00840E88"/>
    <w:rsid w:val="00840F14"/>
    <w:rsid w:val="0084107B"/>
    <w:rsid w:val="00841543"/>
    <w:rsid w:val="00841B12"/>
    <w:rsid w:val="0084204F"/>
    <w:rsid w:val="00842B73"/>
    <w:rsid w:val="00842C36"/>
    <w:rsid w:val="0084365E"/>
    <w:rsid w:val="00843668"/>
    <w:rsid w:val="00843720"/>
    <w:rsid w:val="0084481C"/>
    <w:rsid w:val="00844A91"/>
    <w:rsid w:val="00844B0D"/>
    <w:rsid w:val="00844CCA"/>
    <w:rsid w:val="00844F46"/>
    <w:rsid w:val="00845478"/>
    <w:rsid w:val="00845B48"/>
    <w:rsid w:val="00845C2D"/>
    <w:rsid w:val="00845D81"/>
    <w:rsid w:val="00846124"/>
    <w:rsid w:val="0084659F"/>
    <w:rsid w:val="0084665E"/>
    <w:rsid w:val="008467A9"/>
    <w:rsid w:val="00846D31"/>
    <w:rsid w:val="00846F8E"/>
    <w:rsid w:val="0084724D"/>
    <w:rsid w:val="00847B8D"/>
    <w:rsid w:val="00847C53"/>
    <w:rsid w:val="00847EDD"/>
    <w:rsid w:val="00850145"/>
    <w:rsid w:val="00850321"/>
    <w:rsid w:val="0085038F"/>
    <w:rsid w:val="008506C1"/>
    <w:rsid w:val="008507DF"/>
    <w:rsid w:val="008507E5"/>
    <w:rsid w:val="00850808"/>
    <w:rsid w:val="00850858"/>
    <w:rsid w:val="00850966"/>
    <w:rsid w:val="00850AEC"/>
    <w:rsid w:val="00850B85"/>
    <w:rsid w:val="00850C28"/>
    <w:rsid w:val="00851B66"/>
    <w:rsid w:val="00851DF3"/>
    <w:rsid w:val="008521C8"/>
    <w:rsid w:val="00852265"/>
    <w:rsid w:val="00852288"/>
    <w:rsid w:val="00852545"/>
    <w:rsid w:val="0085290F"/>
    <w:rsid w:val="00852A03"/>
    <w:rsid w:val="00852CF2"/>
    <w:rsid w:val="00852DED"/>
    <w:rsid w:val="00852E60"/>
    <w:rsid w:val="00853030"/>
    <w:rsid w:val="00853F83"/>
    <w:rsid w:val="0085400D"/>
    <w:rsid w:val="00854062"/>
    <w:rsid w:val="0085444D"/>
    <w:rsid w:val="00854789"/>
    <w:rsid w:val="008549E1"/>
    <w:rsid w:val="00854BAA"/>
    <w:rsid w:val="00855089"/>
    <w:rsid w:val="00855241"/>
    <w:rsid w:val="0085575A"/>
    <w:rsid w:val="008559B5"/>
    <w:rsid w:val="00855A02"/>
    <w:rsid w:val="00856191"/>
    <w:rsid w:val="008563F0"/>
    <w:rsid w:val="008566A4"/>
    <w:rsid w:val="00856B9B"/>
    <w:rsid w:val="008575C8"/>
    <w:rsid w:val="00857AAF"/>
    <w:rsid w:val="0086070D"/>
    <w:rsid w:val="00861352"/>
    <w:rsid w:val="0086148E"/>
    <w:rsid w:val="008618E2"/>
    <w:rsid w:val="00861921"/>
    <w:rsid w:val="00861E04"/>
    <w:rsid w:val="008624C1"/>
    <w:rsid w:val="00862774"/>
    <w:rsid w:val="0086297B"/>
    <w:rsid w:val="0086397C"/>
    <w:rsid w:val="00863CD9"/>
    <w:rsid w:val="0086406C"/>
    <w:rsid w:val="008648DF"/>
    <w:rsid w:val="00864A0C"/>
    <w:rsid w:val="00864A8B"/>
    <w:rsid w:val="008658E9"/>
    <w:rsid w:val="00865B02"/>
    <w:rsid w:val="008663E4"/>
    <w:rsid w:val="008665CE"/>
    <w:rsid w:val="00866F6B"/>
    <w:rsid w:val="00866FB6"/>
    <w:rsid w:val="0086715E"/>
    <w:rsid w:val="00867227"/>
    <w:rsid w:val="00867330"/>
    <w:rsid w:val="008674A9"/>
    <w:rsid w:val="00867E22"/>
    <w:rsid w:val="00867ED8"/>
    <w:rsid w:val="0087023C"/>
    <w:rsid w:val="008702D2"/>
    <w:rsid w:val="0087096F"/>
    <w:rsid w:val="00871A3D"/>
    <w:rsid w:val="00871AA8"/>
    <w:rsid w:val="00871B62"/>
    <w:rsid w:val="00871F3E"/>
    <w:rsid w:val="0087223D"/>
    <w:rsid w:val="00872341"/>
    <w:rsid w:val="008724D6"/>
    <w:rsid w:val="00872646"/>
    <w:rsid w:val="00872C73"/>
    <w:rsid w:val="00872EFF"/>
    <w:rsid w:val="0087320E"/>
    <w:rsid w:val="00873322"/>
    <w:rsid w:val="00873734"/>
    <w:rsid w:val="008737C9"/>
    <w:rsid w:val="00873998"/>
    <w:rsid w:val="008739BA"/>
    <w:rsid w:val="00873CE6"/>
    <w:rsid w:val="00873E56"/>
    <w:rsid w:val="008740F3"/>
    <w:rsid w:val="0087452C"/>
    <w:rsid w:val="00874E00"/>
    <w:rsid w:val="008752C4"/>
    <w:rsid w:val="0087539C"/>
    <w:rsid w:val="00875423"/>
    <w:rsid w:val="00875D05"/>
    <w:rsid w:val="00875D4D"/>
    <w:rsid w:val="00876108"/>
    <w:rsid w:val="0087647F"/>
    <w:rsid w:val="008768D7"/>
    <w:rsid w:val="00877340"/>
    <w:rsid w:val="008773A4"/>
    <w:rsid w:val="00877494"/>
    <w:rsid w:val="00877815"/>
    <w:rsid w:val="008805E9"/>
    <w:rsid w:val="00880D1A"/>
    <w:rsid w:val="00880ECC"/>
    <w:rsid w:val="00881208"/>
    <w:rsid w:val="0088132F"/>
    <w:rsid w:val="00881413"/>
    <w:rsid w:val="00881563"/>
    <w:rsid w:val="00881861"/>
    <w:rsid w:val="00881C20"/>
    <w:rsid w:val="0088205C"/>
    <w:rsid w:val="00882775"/>
    <w:rsid w:val="00882854"/>
    <w:rsid w:val="00882ABA"/>
    <w:rsid w:val="00882BD0"/>
    <w:rsid w:val="00882E75"/>
    <w:rsid w:val="00883A45"/>
    <w:rsid w:val="00884075"/>
    <w:rsid w:val="008847F5"/>
    <w:rsid w:val="00884C9E"/>
    <w:rsid w:val="00884ED0"/>
    <w:rsid w:val="00884EE5"/>
    <w:rsid w:val="008852E2"/>
    <w:rsid w:val="00885BCA"/>
    <w:rsid w:val="00885C37"/>
    <w:rsid w:val="00885C57"/>
    <w:rsid w:val="00885C91"/>
    <w:rsid w:val="00885D57"/>
    <w:rsid w:val="00886202"/>
    <w:rsid w:val="008863D0"/>
    <w:rsid w:val="008864EA"/>
    <w:rsid w:val="0088653A"/>
    <w:rsid w:val="00886559"/>
    <w:rsid w:val="0088658F"/>
    <w:rsid w:val="008866B3"/>
    <w:rsid w:val="008866E3"/>
    <w:rsid w:val="00886728"/>
    <w:rsid w:val="00886744"/>
    <w:rsid w:val="0088698B"/>
    <w:rsid w:val="00886B01"/>
    <w:rsid w:val="00887060"/>
    <w:rsid w:val="00887326"/>
    <w:rsid w:val="008876CE"/>
    <w:rsid w:val="00887A92"/>
    <w:rsid w:val="00887BF8"/>
    <w:rsid w:val="00887CD8"/>
    <w:rsid w:val="00887DB2"/>
    <w:rsid w:val="008904D4"/>
    <w:rsid w:val="00890634"/>
    <w:rsid w:val="00890908"/>
    <w:rsid w:val="00890B39"/>
    <w:rsid w:val="00890CB2"/>
    <w:rsid w:val="00890CD7"/>
    <w:rsid w:val="00890D3F"/>
    <w:rsid w:val="0089177C"/>
    <w:rsid w:val="008919A1"/>
    <w:rsid w:val="00891EC9"/>
    <w:rsid w:val="00892698"/>
    <w:rsid w:val="008928A7"/>
    <w:rsid w:val="00892DE1"/>
    <w:rsid w:val="0089322A"/>
    <w:rsid w:val="00893A89"/>
    <w:rsid w:val="00893A9E"/>
    <w:rsid w:val="00893F4C"/>
    <w:rsid w:val="008942C0"/>
    <w:rsid w:val="008944F2"/>
    <w:rsid w:val="0089478B"/>
    <w:rsid w:val="00894AE1"/>
    <w:rsid w:val="00894E2D"/>
    <w:rsid w:val="00895126"/>
    <w:rsid w:val="00895C38"/>
    <w:rsid w:val="008962EF"/>
    <w:rsid w:val="00896944"/>
    <w:rsid w:val="00896FBA"/>
    <w:rsid w:val="008975DD"/>
    <w:rsid w:val="008976B5"/>
    <w:rsid w:val="008A00FB"/>
    <w:rsid w:val="008A01A7"/>
    <w:rsid w:val="008A02EF"/>
    <w:rsid w:val="008A0703"/>
    <w:rsid w:val="008A0753"/>
    <w:rsid w:val="008A095E"/>
    <w:rsid w:val="008A0AC1"/>
    <w:rsid w:val="008A0B82"/>
    <w:rsid w:val="008A0CF9"/>
    <w:rsid w:val="008A0D2B"/>
    <w:rsid w:val="008A0D58"/>
    <w:rsid w:val="008A10F4"/>
    <w:rsid w:val="008A1499"/>
    <w:rsid w:val="008A29DB"/>
    <w:rsid w:val="008A2E42"/>
    <w:rsid w:val="008A2EC4"/>
    <w:rsid w:val="008A3082"/>
    <w:rsid w:val="008A3A44"/>
    <w:rsid w:val="008A4962"/>
    <w:rsid w:val="008A4A61"/>
    <w:rsid w:val="008A4C71"/>
    <w:rsid w:val="008A4FD0"/>
    <w:rsid w:val="008A4FEF"/>
    <w:rsid w:val="008A526B"/>
    <w:rsid w:val="008A5607"/>
    <w:rsid w:val="008A578C"/>
    <w:rsid w:val="008A595A"/>
    <w:rsid w:val="008A5A7E"/>
    <w:rsid w:val="008A5F8E"/>
    <w:rsid w:val="008A6376"/>
    <w:rsid w:val="008A6840"/>
    <w:rsid w:val="008A68B9"/>
    <w:rsid w:val="008A6B27"/>
    <w:rsid w:val="008A6BFF"/>
    <w:rsid w:val="008A6ECC"/>
    <w:rsid w:val="008A6F4C"/>
    <w:rsid w:val="008A6FB8"/>
    <w:rsid w:val="008A745F"/>
    <w:rsid w:val="008A74F3"/>
    <w:rsid w:val="008B017C"/>
    <w:rsid w:val="008B0203"/>
    <w:rsid w:val="008B047A"/>
    <w:rsid w:val="008B052D"/>
    <w:rsid w:val="008B077B"/>
    <w:rsid w:val="008B08C9"/>
    <w:rsid w:val="008B0AEC"/>
    <w:rsid w:val="008B0CDA"/>
    <w:rsid w:val="008B0F86"/>
    <w:rsid w:val="008B0FD8"/>
    <w:rsid w:val="008B1A12"/>
    <w:rsid w:val="008B1BFB"/>
    <w:rsid w:val="008B1D76"/>
    <w:rsid w:val="008B1E52"/>
    <w:rsid w:val="008B1FDB"/>
    <w:rsid w:val="008B2529"/>
    <w:rsid w:val="008B2A9D"/>
    <w:rsid w:val="008B2BDF"/>
    <w:rsid w:val="008B2D72"/>
    <w:rsid w:val="008B30A9"/>
    <w:rsid w:val="008B3843"/>
    <w:rsid w:val="008B3F1D"/>
    <w:rsid w:val="008B43AD"/>
    <w:rsid w:val="008B43E1"/>
    <w:rsid w:val="008B4798"/>
    <w:rsid w:val="008B4956"/>
    <w:rsid w:val="008B4A57"/>
    <w:rsid w:val="008B4E84"/>
    <w:rsid w:val="008B5171"/>
    <w:rsid w:val="008B5599"/>
    <w:rsid w:val="008B5C44"/>
    <w:rsid w:val="008B60AB"/>
    <w:rsid w:val="008B6884"/>
    <w:rsid w:val="008B697F"/>
    <w:rsid w:val="008B6C7E"/>
    <w:rsid w:val="008B6DDB"/>
    <w:rsid w:val="008B6E1B"/>
    <w:rsid w:val="008B70B5"/>
    <w:rsid w:val="008B71AB"/>
    <w:rsid w:val="008B73FA"/>
    <w:rsid w:val="008B74D9"/>
    <w:rsid w:val="008B75C8"/>
    <w:rsid w:val="008B7759"/>
    <w:rsid w:val="008B7C99"/>
    <w:rsid w:val="008B7D50"/>
    <w:rsid w:val="008C0129"/>
    <w:rsid w:val="008C08CD"/>
    <w:rsid w:val="008C091A"/>
    <w:rsid w:val="008C0B10"/>
    <w:rsid w:val="008C0B31"/>
    <w:rsid w:val="008C0C48"/>
    <w:rsid w:val="008C0D79"/>
    <w:rsid w:val="008C0DE1"/>
    <w:rsid w:val="008C1098"/>
    <w:rsid w:val="008C162D"/>
    <w:rsid w:val="008C1BC5"/>
    <w:rsid w:val="008C1C2C"/>
    <w:rsid w:val="008C1F1B"/>
    <w:rsid w:val="008C2345"/>
    <w:rsid w:val="008C2C69"/>
    <w:rsid w:val="008C2F3C"/>
    <w:rsid w:val="008C2F98"/>
    <w:rsid w:val="008C32E0"/>
    <w:rsid w:val="008C33ED"/>
    <w:rsid w:val="008C346A"/>
    <w:rsid w:val="008C3526"/>
    <w:rsid w:val="008C3844"/>
    <w:rsid w:val="008C388C"/>
    <w:rsid w:val="008C4333"/>
    <w:rsid w:val="008C4670"/>
    <w:rsid w:val="008C4A60"/>
    <w:rsid w:val="008C5362"/>
    <w:rsid w:val="008C5A14"/>
    <w:rsid w:val="008C5B0F"/>
    <w:rsid w:val="008C5BC3"/>
    <w:rsid w:val="008C5D85"/>
    <w:rsid w:val="008C654A"/>
    <w:rsid w:val="008C6D6F"/>
    <w:rsid w:val="008C7786"/>
    <w:rsid w:val="008D0075"/>
    <w:rsid w:val="008D027C"/>
    <w:rsid w:val="008D0ADA"/>
    <w:rsid w:val="008D0BE2"/>
    <w:rsid w:val="008D0F43"/>
    <w:rsid w:val="008D1266"/>
    <w:rsid w:val="008D1935"/>
    <w:rsid w:val="008D1F1F"/>
    <w:rsid w:val="008D1FDF"/>
    <w:rsid w:val="008D243A"/>
    <w:rsid w:val="008D2E7A"/>
    <w:rsid w:val="008D2F42"/>
    <w:rsid w:val="008D36B8"/>
    <w:rsid w:val="008D3723"/>
    <w:rsid w:val="008D3A93"/>
    <w:rsid w:val="008D3ED7"/>
    <w:rsid w:val="008D4047"/>
    <w:rsid w:val="008D41FA"/>
    <w:rsid w:val="008D44C7"/>
    <w:rsid w:val="008D45D6"/>
    <w:rsid w:val="008D49F8"/>
    <w:rsid w:val="008D4AB4"/>
    <w:rsid w:val="008D4CCF"/>
    <w:rsid w:val="008D4D0A"/>
    <w:rsid w:val="008D4E86"/>
    <w:rsid w:val="008D5301"/>
    <w:rsid w:val="008D5342"/>
    <w:rsid w:val="008D53A4"/>
    <w:rsid w:val="008D53AD"/>
    <w:rsid w:val="008D6124"/>
    <w:rsid w:val="008D62DF"/>
    <w:rsid w:val="008D65FD"/>
    <w:rsid w:val="008D67C7"/>
    <w:rsid w:val="008D7183"/>
    <w:rsid w:val="008D7BFA"/>
    <w:rsid w:val="008D7C78"/>
    <w:rsid w:val="008D7F41"/>
    <w:rsid w:val="008E001E"/>
    <w:rsid w:val="008E056A"/>
    <w:rsid w:val="008E06AE"/>
    <w:rsid w:val="008E0FA2"/>
    <w:rsid w:val="008E1B9A"/>
    <w:rsid w:val="008E2293"/>
    <w:rsid w:val="008E2751"/>
    <w:rsid w:val="008E27C5"/>
    <w:rsid w:val="008E27DB"/>
    <w:rsid w:val="008E2945"/>
    <w:rsid w:val="008E2962"/>
    <w:rsid w:val="008E29AA"/>
    <w:rsid w:val="008E31DB"/>
    <w:rsid w:val="008E3AFA"/>
    <w:rsid w:val="008E3BF4"/>
    <w:rsid w:val="008E4076"/>
    <w:rsid w:val="008E4422"/>
    <w:rsid w:val="008E45CB"/>
    <w:rsid w:val="008E483E"/>
    <w:rsid w:val="008E4A0E"/>
    <w:rsid w:val="008E4AEF"/>
    <w:rsid w:val="008E4C42"/>
    <w:rsid w:val="008E56F9"/>
    <w:rsid w:val="008E5841"/>
    <w:rsid w:val="008E5B7F"/>
    <w:rsid w:val="008E602F"/>
    <w:rsid w:val="008E61DC"/>
    <w:rsid w:val="008E61F7"/>
    <w:rsid w:val="008E62D7"/>
    <w:rsid w:val="008E694C"/>
    <w:rsid w:val="008E69A1"/>
    <w:rsid w:val="008E7073"/>
    <w:rsid w:val="008E70CC"/>
    <w:rsid w:val="008E7437"/>
    <w:rsid w:val="008E74B9"/>
    <w:rsid w:val="008E7845"/>
    <w:rsid w:val="008E78EA"/>
    <w:rsid w:val="008F0374"/>
    <w:rsid w:val="008F0529"/>
    <w:rsid w:val="008F07CD"/>
    <w:rsid w:val="008F0C42"/>
    <w:rsid w:val="008F0D86"/>
    <w:rsid w:val="008F0F03"/>
    <w:rsid w:val="008F1560"/>
    <w:rsid w:val="008F17FA"/>
    <w:rsid w:val="008F1CB5"/>
    <w:rsid w:val="008F1DDF"/>
    <w:rsid w:val="008F21DE"/>
    <w:rsid w:val="008F223F"/>
    <w:rsid w:val="008F276C"/>
    <w:rsid w:val="008F2850"/>
    <w:rsid w:val="008F297B"/>
    <w:rsid w:val="008F29E8"/>
    <w:rsid w:val="008F338F"/>
    <w:rsid w:val="008F38A1"/>
    <w:rsid w:val="008F401F"/>
    <w:rsid w:val="008F4043"/>
    <w:rsid w:val="008F48A6"/>
    <w:rsid w:val="008F4A4C"/>
    <w:rsid w:val="008F4E18"/>
    <w:rsid w:val="008F4F63"/>
    <w:rsid w:val="008F5276"/>
    <w:rsid w:val="008F57EE"/>
    <w:rsid w:val="008F5841"/>
    <w:rsid w:val="008F6894"/>
    <w:rsid w:val="008F6B5F"/>
    <w:rsid w:val="008F6C42"/>
    <w:rsid w:val="008F703E"/>
    <w:rsid w:val="008F772F"/>
    <w:rsid w:val="008F7760"/>
    <w:rsid w:val="008F7BC4"/>
    <w:rsid w:val="008F7C00"/>
    <w:rsid w:val="0090006B"/>
    <w:rsid w:val="00900E18"/>
    <w:rsid w:val="0090117E"/>
    <w:rsid w:val="00901B57"/>
    <w:rsid w:val="00901D14"/>
    <w:rsid w:val="00901D51"/>
    <w:rsid w:val="0090215A"/>
    <w:rsid w:val="00902B34"/>
    <w:rsid w:val="009034C6"/>
    <w:rsid w:val="00903A28"/>
    <w:rsid w:val="00903AA8"/>
    <w:rsid w:val="00903C9C"/>
    <w:rsid w:val="00903D92"/>
    <w:rsid w:val="00903E24"/>
    <w:rsid w:val="00903FB5"/>
    <w:rsid w:val="0090403F"/>
    <w:rsid w:val="00904429"/>
    <w:rsid w:val="00904A99"/>
    <w:rsid w:val="00904AEF"/>
    <w:rsid w:val="00904E82"/>
    <w:rsid w:val="00905092"/>
    <w:rsid w:val="00905723"/>
    <w:rsid w:val="00905B6B"/>
    <w:rsid w:val="00905FA0"/>
    <w:rsid w:val="009062BE"/>
    <w:rsid w:val="009063C3"/>
    <w:rsid w:val="00906944"/>
    <w:rsid w:val="0090694A"/>
    <w:rsid w:val="00906A7F"/>
    <w:rsid w:val="00907316"/>
    <w:rsid w:val="009076C6"/>
    <w:rsid w:val="009078FC"/>
    <w:rsid w:val="009079E9"/>
    <w:rsid w:val="009102AA"/>
    <w:rsid w:val="009105DD"/>
    <w:rsid w:val="00910869"/>
    <w:rsid w:val="00910B20"/>
    <w:rsid w:val="00910B2B"/>
    <w:rsid w:val="00910C9F"/>
    <w:rsid w:val="00910E5B"/>
    <w:rsid w:val="009111EB"/>
    <w:rsid w:val="009117B2"/>
    <w:rsid w:val="00911A47"/>
    <w:rsid w:val="0091250A"/>
    <w:rsid w:val="0091261F"/>
    <w:rsid w:val="00912B3F"/>
    <w:rsid w:val="00912E91"/>
    <w:rsid w:val="009133EA"/>
    <w:rsid w:val="00913431"/>
    <w:rsid w:val="00913559"/>
    <w:rsid w:val="009135D6"/>
    <w:rsid w:val="0091395E"/>
    <w:rsid w:val="00913AAD"/>
    <w:rsid w:val="00913B7E"/>
    <w:rsid w:val="009149DF"/>
    <w:rsid w:val="00914BC5"/>
    <w:rsid w:val="0091501F"/>
    <w:rsid w:val="00915062"/>
    <w:rsid w:val="0091511B"/>
    <w:rsid w:val="009152BF"/>
    <w:rsid w:val="0091553A"/>
    <w:rsid w:val="00915F28"/>
    <w:rsid w:val="00916561"/>
    <w:rsid w:val="00916D28"/>
    <w:rsid w:val="00916E54"/>
    <w:rsid w:val="00917027"/>
    <w:rsid w:val="00917070"/>
    <w:rsid w:val="0091736E"/>
    <w:rsid w:val="009175A3"/>
    <w:rsid w:val="009178E7"/>
    <w:rsid w:val="00917901"/>
    <w:rsid w:val="00917B02"/>
    <w:rsid w:val="00917C5C"/>
    <w:rsid w:val="00917D7E"/>
    <w:rsid w:val="0092009F"/>
    <w:rsid w:val="0092033A"/>
    <w:rsid w:val="0092036F"/>
    <w:rsid w:val="00920C04"/>
    <w:rsid w:val="00920CE7"/>
    <w:rsid w:val="009219CB"/>
    <w:rsid w:val="00921CE0"/>
    <w:rsid w:val="00921FB7"/>
    <w:rsid w:val="0092228F"/>
    <w:rsid w:val="009222A9"/>
    <w:rsid w:val="00922816"/>
    <w:rsid w:val="0092293D"/>
    <w:rsid w:val="00922D14"/>
    <w:rsid w:val="00923264"/>
    <w:rsid w:val="00923488"/>
    <w:rsid w:val="009237E4"/>
    <w:rsid w:val="00923B51"/>
    <w:rsid w:val="00923D5A"/>
    <w:rsid w:val="00923DA7"/>
    <w:rsid w:val="00923E0C"/>
    <w:rsid w:val="0092407F"/>
    <w:rsid w:val="009240C5"/>
    <w:rsid w:val="009240E9"/>
    <w:rsid w:val="00924290"/>
    <w:rsid w:val="0092491F"/>
    <w:rsid w:val="00924C57"/>
    <w:rsid w:val="00925023"/>
    <w:rsid w:val="0092515F"/>
    <w:rsid w:val="009252D3"/>
    <w:rsid w:val="0092571D"/>
    <w:rsid w:val="009259BA"/>
    <w:rsid w:val="00925C3E"/>
    <w:rsid w:val="00925E7F"/>
    <w:rsid w:val="009270A3"/>
    <w:rsid w:val="00927449"/>
    <w:rsid w:val="009275DC"/>
    <w:rsid w:val="0092760F"/>
    <w:rsid w:val="0092793E"/>
    <w:rsid w:val="00927F50"/>
    <w:rsid w:val="00930034"/>
    <w:rsid w:val="00930332"/>
    <w:rsid w:val="009303B4"/>
    <w:rsid w:val="0093044C"/>
    <w:rsid w:val="00930881"/>
    <w:rsid w:val="00930B3D"/>
    <w:rsid w:val="0093113C"/>
    <w:rsid w:val="009312F8"/>
    <w:rsid w:val="009314F1"/>
    <w:rsid w:val="00931871"/>
    <w:rsid w:val="00931D04"/>
    <w:rsid w:val="00931D3E"/>
    <w:rsid w:val="00931ECB"/>
    <w:rsid w:val="00931F7D"/>
    <w:rsid w:val="0093226C"/>
    <w:rsid w:val="00932352"/>
    <w:rsid w:val="00932460"/>
    <w:rsid w:val="0093279B"/>
    <w:rsid w:val="00932901"/>
    <w:rsid w:val="00932B55"/>
    <w:rsid w:val="00932DAC"/>
    <w:rsid w:val="009336AB"/>
    <w:rsid w:val="00933716"/>
    <w:rsid w:val="0093391D"/>
    <w:rsid w:val="00933B20"/>
    <w:rsid w:val="0093414B"/>
    <w:rsid w:val="00934340"/>
    <w:rsid w:val="0093442A"/>
    <w:rsid w:val="009347C4"/>
    <w:rsid w:val="00935148"/>
    <w:rsid w:val="0093556C"/>
    <w:rsid w:val="00935BDA"/>
    <w:rsid w:val="00936293"/>
    <w:rsid w:val="00936532"/>
    <w:rsid w:val="00936D12"/>
    <w:rsid w:val="00937BD5"/>
    <w:rsid w:val="00937E88"/>
    <w:rsid w:val="00937F7E"/>
    <w:rsid w:val="00941ED0"/>
    <w:rsid w:val="00942149"/>
    <w:rsid w:val="009421C4"/>
    <w:rsid w:val="009421FB"/>
    <w:rsid w:val="00942B44"/>
    <w:rsid w:val="00942D56"/>
    <w:rsid w:val="0094317E"/>
    <w:rsid w:val="0094372F"/>
    <w:rsid w:val="00943DE6"/>
    <w:rsid w:val="00943FC2"/>
    <w:rsid w:val="0094418C"/>
    <w:rsid w:val="00944641"/>
    <w:rsid w:val="00944AB5"/>
    <w:rsid w:val="0094548F"/>
    <w:rsid w:val="00945556"/>
    <w:rsid w:val="009458D3"/>
    <w:rsid w:val="00945B41"/>
    <w:rsid w:val="0094693C"/>
    <w:rsid w:val="00946ADF"/>
    <w:rsid w:val="009472CA"/>
    <w:rsid w:val="00947548"/>
    <w:rsid w:val="009475B7"/>
    <w:rsid w:val="00947ED5"/>
    <w:rsid w:val="0095006D"/>
    <w:rsid w:val="00950173"/>
    <w:rsid w:val="0095029F"/>
    <w:rsid w:val="00950312"/>
    <w:rsid w:val="00950626"/>
    <w:rsid w:val="00950BA5"/>
    <w:rsid w:val="00950FA1"/>
    <w:rsid w:val="00951453"/>
    <w:rsid w:val="00952134"/>
    <w:rsid w:val="0095237B"/>
    <w:rsid w:val="00952968"/>
    <w:rsid w:val="00952DC6"/>
    <w:rsid w:val="00953B52"/>
    <w:rsid w:val="00953C36"/>
    <w:rsid w:val="00954035"/>
    <w:rsid w:val="00954142"/>
    <w:rsid w:val="0095416F"/>
    <w:rsid w:val="0095449F"/>
    <w:rsid w:val="00954607"/>
    <w:rsid w:val="00954D35"/>
    <w:rsid w:val="00954EA3"/>
    <w:rsid w:val="009551BD"/>
    <w:rsid w:val="0095529F"/>
    <w:rsid w:val="0095538F"/>
    <w:rsid w:val="00955659"/>
    <w:rsid w:val="00955AF6"/>
    <w:rsid w:val="00955BEB"/>
    <w:rsid w:val="00955BFF"/>
    <w:rsid w:val="00955D2E"/>
    <w:rsid w:val="00955F22"/>
    <w:rsid w:val="009564A7"/>
    <w:rsid w:val="009568F0"/>
    <w:rsid w:val="00956A50"/>
    <w:rsid w:val="00956A60"/>
    <w:rsid w:val="00956C79"/>
    <w:rsid w:val="009570DC"/>
    <w:rsid w:val="00957397"/>
    <w:rsid w:val="00957A0B"/>
    <w:rsid w:val="00957B4D"/>
    <w:rsid w:val="00957DC9"/>
    <w:rsid w:val="00957EC3"/>
    <w:rsid w:val="00960175"/>
    <w:rsid w:val="00960545"/>
    <w:rsid w:val="0096070E"/>
    <w:rsid w:val="00960CD4"/>
    <w:rsid w:val="00960F3C"/>
    <w:rsid w:val="00961626"/>
    <w:rsid w:val="00961634"/>
    <w:rsid w:val="00961850"/>
    <w:rsid w:val="00961953"/>
    <w:rsid w:val="009619B1"/>
    <w:rsid w:val="00961C06"/>
    <w:rsid w:val="009621D7"/>
    <w:rsid w:val="00962437"/>
    <w:rsid w:val="0096265D"/>
    <w:rsid w:val="009626E3"/>
    <w:rsid w:val="009627BC"/>
    <w:rsid w:val="00962A25"/>
    <w:rsid w:val="00962B0A"/>
    <w:rsid w:val="0096300A"/>
    <w:rsid w:val="0096300E"/>
    <w:rsid w:val="009633F3"/>
    <w:rsid w:val="0096354A"/>
    <w:rsid w:val="00963A8B"/>
    <w:rsid w:val="00963EB5"/>
    <w:rsid w:val="00964D71"/>
    <w:rsid w:val="00964F54"/>
    <w:rsid w:val="009653D6"/>
    <w:rsid w:val="009654D5"/>
    <w:rsid w:val="0096575E"/>
    <w:rsid w:val="00966104"/>
    <w:rsid w:val="009661B5"/>
    <w:rsid w:val="009663E7"/>
    <w:rsid w:val="009663FB"/>
    <w:rsid w:val="00966684"/>
    <w:rsid w:val="009666A7"/>
    <w:rsid w:val="00966CCF"/>
    <w:rsid w:val="00966D5F"/>
    <w:rsid w:val="00966F22"/>
    <w:rsid w:val="00967254"/>
    <w:rsid w:val="009672FE"/>
    <w:rsid w:val="009673A4"/>
    <w:rsid w:val="009673C7"/>
    <w:rsid w:val="00967876"/>
    <w:rsid w:val="0097048D"/>
    <w:rsid w:val="00971D2B"/>
    <w:rsid w:val="00971EBE"/>
    <w:rsid w:val="009720BA"/>
    <w:rsid w:val="009722AD"/>
    <w:rsid w:val="00972718"/>
    <w:rsid w:val="0097292C"/>
    <w:rsid w:val="00972ACD"/>
    <w:rsid w:val="00972DBC"/>
    <w:rsid w:val="00973029"/>
    <w:rsid w:val="00973219"/>
    <w:rsid w:val="009734DA"/>
    <w:rsid w:val="009735A4"/>
    <w:rsid w:val="009735AF"/>
    <w:rsid w:val="0097374F"/>
    <w:rsid w:val="00973A2F"/>
    <w:rsid w:val="00973C36"/>
    <w:rsid w:val="00973C43"/>
    <w:rsid w:val="00973D18"/>
    <w:rsid w:val="00973E7F"/>
    <w:rsid w:val="00974626"/>
    <w:rsid w:val="00974666"/>
    <w:rsid w:val="00974A21"/>
    <w:rsid w:val="00974B8B"/>
    <w:rsid w:val="00974D15"/>
    <w:rsid w:val="00974F79"/>
    <w:rsid w:val="009752DD"/>
    <w:rsid w:val="009752F2"/>
    <w:rsid w:val="009754A0"/>
    <w:rsid w:val="009758D9"/>
    <w:rsid w:val="00975C62"/>
    <w:rsid w:val="00976100"/>
    <w:rsid w:val="009765E6"/>
    <w:rsid w:val="009767D1"/>
    <w:rsid w:val="00976DCC"/>
    <w:rsid w:val="0097701A"/>
    <w:rsid w:val="009774CD"/>
    <w:rsid w:val="0097753A"/>
    <w:rsid w:val="0097758E"/>
    <w:rsid w:val="00977987"/>
    <w:rsid w:val="00977BE7"/>
    <w:rsid w:val="00977E3C"/>
    <w:rsid w:val="00980467"/>
    <w:rsid w:val="0098068B"/>
    <w:rsid w:val="009807E9"/>
    <w:rsid w:val="00981A5A"/>
    <w:rsid w:val="00981ABE"/>
    <w:rsid w:val="00981FCE"/>
    <w:rsid w:val="009821C9"/>
    <w:rsid w:val="00982217"/>
    <w:rsid w:val="00982625"/>
    <w:rsid w:val="00982755"/>
    <w:rsid w:val="009832D5"/>
    <w:rsid w:val="009833BD"/>
    <w:rsid w:val="009833D8"/>
    <w:rsid w:val="009837B2"/>
    <w:rsid w:val="00984150"/>
    <w:rsid w:val="00984757"/>
    <w:rsid w:val="0098483B"/>
    <w:rsid w:val="00984973"/>
    <w:rsid w:val="009849C2"/>
    <w:rsid w:val="00984A5F"/>
    <w:rsid w:val="00984ECC"/>
    <w:rsid w:val="00984ED7"/>
    <w:rsid w:val="00985327"/>
    <w:rsid w:val="00985339"/>
    <w:rsid w:val="009853DD"/>
    <w:rsid w:val="00985412"/>
    <w:rsid w:val="00985750"/>
    <w:rsid w:val="00985B25"/>
    <w:rsid w:val="00985BA1"/>
    <w:rsid w:val="00985D4E"/>
    <w:rsid w:val="00985D7C"/>
    <w:rsid w:val="00985E9F"/>
    <w:rsid w:val="0098709F"/>
    <w:rsid w:val="00987336"/>
    <w:rsid w:val="00987DC3"/>
    <w:rsid w:val="0099099C"/>
    <w:rsid w:val="009909E6"/>
    <w:rsid w:val="00990D47"/>
    <w:rsid w:val="00991064"/>
    <w:rsid w:val="0099162B"/>
    <w:rsid w:val="00991698"/>
    <w:rsid w:val="00991784"/>
    <w:rsid w:val="00991919"/>
    <w:rsid w:val="00991996"/>
    <w:rsid w:val="00991A4B"/>
    <w:rsid w:val="00991E2D"/>
    <w:rsid w:val="00992333"/>
    <w:rsid w:val="00992397"/>
    <w:rsid w:val="009928A8"/>
    <w:rsid w:val="00992C64"/>
    <w:rsid w:val="00992D3B"/>
    <w:rsid w:val="00992F61"/>
    <w:rsid w:val="0099379E"/>
    <w:rsid w:val="009938AF"/>
    <w:rsid w:val="00993CEE"/>
    <w:rsid w:val="00993EB5"/>
    <w:rsid w:val="0099469A"/>
    <w:rsid w:val="009948EC"/>
    <w:rsid w:val="00994D5B"/>
    <w:rsid w:val="00994DA0"/>
    <w:rsid w:val="00994EE7"/>
    <w:rsid w:val="00995832"/>
    <w:rsid w:val="0099583D"/>
    <w:rsid w:val="00996091"/>
    <w:rsid w:val="00996106"/>
    <w:rsid w:val="009964BB"/>
    <w:rsid w:val="00996772"/>
    <w:rsid w:val="00996796"/>
    <w:rsid w:val="00996AFC"/>
    <w:rsid w:val="00996BD9"/>
    <w:rsid w:val="00996FDB"/>
    <w:rsid w:val="0099702B"/>
    <w:rsid w:val="00997096"/>
    <w:rsid w:val="00997543"/>
    <w:rsid w:val="009975B6"/>
    <w:rsid w:val="009976B1"/>
    <w:rsid w:val="009A0230"/>
    <w:rsid w:val="009A0875"/>
    <w:rsid w:val="009A12C3"/>
    <w:rsid w:val="009A135F"/>
    <w:rsid w:val="009A1471"/>
    <w:rsid w:val="009A16D2"/>
    <w:rsid w:val="009A186D"/>
    <w:rsid w:val="009A1C51"/>
    <w:rsid w:val="009A1C94"/>
    <w:rsid w:val="009A2AA7"/>
    <w:rsid w:val="009A2F32"/>
    <w:rsid w:val="009A3432"/>
    <w:rsid w:val="009A3A58"/>
    <w:rsid w:val="009A43F3"/>
    <w:rsid w:val="009A44F4"/>
    <w:rsid w:val="009A46BF"/>
    <w:rsid w:val="009A485C"/>
    <w:rsid w:val="009A49E7"/>
    <w:rsid w:val="009A4D8E"/>
    <w:rsid w:val="009A4FAE"/>
    <w:rsid w:val="009A56EF"/>
    <w:rsid w:val="009A5E72"/>
    <w:rsid w:val="009A64A5"/>
    <w:rsid w:val="009A707D"/>
    <w:rsid w:val="009A7505"/>
    <w:rsid w:val="009A7982"/>
    <w:rsid w:val="009A798A"/>
    <w:rsid w:val="009A7D52"/>
    <w:rsid w:val="009B004C"/>
    <w:rsid w:val="009B0099"/>
    <w:rsid w:val="009B072A"/>
    <w:rsid w:val="009B09C5"/>
    <w:rsid w:val="009B0A7F"/>
    <w:rsid w:val="009B0BCF"/>
    <w:rsid w:val="009B0FEE"/>
    <w:rsid w:val="009B1127"/>
    <w:rsid w:val="009B1389"/>
    <w:rsid w:val="009B1396"/>
    <w:rsid w:val="009B1989"/>
    <w:rsid w:val="009B1A66"/>
    <w:rsid w:val="009B1ABE"/>
    <w:rsid w:val="009B207F"/>
    <w:rsid w:val="009B23AE"/>
    <w:rsid w:val="009B2C54"/>
    <w:rsid w:val="009B39C4"/>
    <w:rsid w:val="009B3C16"/>
    <w:rsid w:val="009B3C6E"/>
    <w:rsid w:val="009B409A"/>
    <w:rsid w:val="009B4114"/>
    <w:rsid w:val="009B4266"/>
    <w:rsid w:val="009B448E"/>
    <w:rsid w:val="009B479E"/>
    <w:rsid w:val="009B4CA5"/>
    <w:rsid w:val="009B4D61"/>
    <w:rsid w:val="009B4E42"/>
    <w:rsid w:val="009B5789"/>
    <w:rsid w:val="009B5F2B"/>
    <w:rsid w:val="009B61AF"/>
    <w:rsid w:val="009B63B8"/>
    <w:rsid w:val="009B6849"/>
    <w:rsid w:val="009B6FDD"/>
    <w:rsid w:val="009B70FE"/>
    <w:rsid w:val="009B770F"/>
    <w:rsid w:val="009B77D6"/>
    <w:rsid w:val="009B7E27"/>
    <w:rsid w:val="009B7E4A"/>
    <w:rsid w:val="009C02E6"/>
    <w:rsid w:val="009C03E8"/>
    <w:rsid w:val="009C0669"/>
    <w:rsid w:val="009C0A1C"/>
    <w:rsid w:val="009C0BBC"/>
    <w:rsid w:val="009C0C59"/>
    <w:rsid w:val="009C0D7C"/>
    <w:rsid w:val="009C15AC"/>
    <w:rsid w:val="009C1F54"/>
    <w:rsid w:val="009C21BA"/>
    <w:rsid w:val="009C21BF"/>
    <w:rsid w:val="009C234A"/>
    <w:rsid w:val="009C2556"/>
    <w:rsid w:val="009C2911"/>
    <w:rsid w:val="009C2B41"/>
    <w:rsid w:val="009C2C2F"/>
    <w:rsid w:val="009C2D79"/>
    <w:rsid w:val="009C2E5D"/>
    <w:rsid w:val="009C34AF"/>
    <w:rsid w:val="009C36EC"/>
    <w:rsid w:val="009C39CA"/>
    <w:rsid w:val="009C39D7"/>
    <w:rsid w:val="009C3CE0"/>
    <w:rsid w:val="009C4D21"/>
    <w:rsid w:val="009C51A4"/>
    <w:rsid w:val="009C551F"/>
    <w:rsid w:val="009C58D4"/>
    <w:rsid w:val="009C5C71"/>
    <w:rsid w:val="009C602B"/>
    <w:rsid w:val="009C62CC"/>
    <w:rsid w:val="009C649E"/>
    <w:rsid w:val="009C64F6"/>
    <w:rsid w:val="009C65D3"/>
    <w:rsid w:val="009C66EC"/>
    <w:rsid w:val="009C6E5F"/>
    <w:rsid w:val="009C7320"/>
    <w:rsid w:val="009C745B"/>
    <w:rsid w:val="009C793F"/>
    <w:rsid w:val="009C7A7F"/>
    <w:rsid w:val="009C7BF0"/>
    <w:rsid w:val="009D034E"/>
    <w:rsid w:val="009D0485"/>
    <w:rsid w:val="009D0A4B"/>
    <w:rsid w:val="009D0C34"/>
    <w:rsid w:val="009D139A"/>
    <w:rsid w:val="009D164B"/>
    <w:rsid w:val="009D16ED"/>
    <w:rsid w:val="009D171F"/>
    <w:rsid w:val="009D176B"/>
    <w:rsid w:val="009D18E7"/>
    <w:rsid w:val="009D1B23"/>
    <w:rsid w:val="009D2968"/>
    <w:rsid w:val="009D2CD7"/>
    <w:rsid w:val="009D3B03"/>
    <w:rsid w:val="009D416D"/>
    <w:rsid w:val="009D439A"/>
    <w:rsid w:val="009D4ABE"/>
    <w:rsid w:val="009D5495"/>
    <w:rsid w:val="009D570D"/>
    <w:rsid w:val="009D58C3"/>
    <w:rsid w:val="009D5B5C"/>
    <w:rsid w:val="009D5E49"/>
    <w:rsid w:val="009D67BA"/>
    <w:rsid w:val="009D69EC"/>
    <w:rsid w:val="009D6E49"/>
    <w:rsid w:val="009D718D"/>
    <w:rsid w:val="009D7455"/>
    <w:rsid w:val="009D769A"/>
    <w:rsid w:val="009D7C2E"/>
    <w:rsid w:val="009D7F16"/>
    <w:rsid w:val="009E029E"/>
    <w:rsid w:val="009E02F5"/>
    <w:rsid w:val="009E062B"/>
    <w:rsid w:val="009E064C"/>
    <w:rsid w:val="009E0A95"/>
    <w:rsid w:val="009E0C27"/>
    <w:rsid w:val="009E0C41"/>
    <w:rsid w:val="009E0CD2"/>
    <w:rsid w:val="009E0D8B"/>
    <w:rsid w:val="009E11E8"/>
    <w:rsid w:val="009E13AC"/>
    <w:rsid w:val="009E13FE"/>
    <w:rsid w:val="009E1400"/>
    <w:rsid w:val="009E2304"/>
    <w:rsid w:val="009E24F8"/>
    <w:rsid w:val="009E2752"/>
    <w:rsid w:val="009E276E"/>
    <w:rsid w:val="009E2F8A"/>
    <w:rsid w:val="009E33F3"/>
    <w:rsid w:val="009E34FC"/>
    <w:rsid w:val="009E3953"/>
    <w:rsid w:val="009E3958"/>
    <w:rsid w:val="009E3A34"/>
    <w:rsid w:val="009E3BE9"/>
    <w:rsid w:val="009E3D4E"/>
    <w:rsid w:val="009E40AF"/>
    <w:rsid w:val="009E4292"/>
    <w:rsid w:val="009E4C9A"/>
    <w:rsid w:val="009E5177"/>
    <w:rsid w:val="009E5719"/>
    <w:rsid w:val="009E578C"/>
    <w:rsid w:val="009E70E3"/>
    <w:rsid w:val="009E74F4"/>
    <w:rsid w:val="009E79C9"/>
    <w:rsid w:val="009E7BA0"/>
    <w:rsid w:val="009F000B"/>
    <w:rsid w:val="009F0A13"/>
    <w:rsid w:val="009F1806"/>
    <w:rsid w:val="009F21FF"/>
    <w:rsid w:val="009F28C3"/>
    <w:rsid w:val="009F28DC"/>
    <w:rsid w:val="009F3185"/>
    <w:rsid w:val="009F35D7"/>
    <w:rsid w:val="009F37E1"/>
    <w:rsid w:val="009F3914"/>
    <w:rsid w:val="009F3A26"/>
    <w:rsid w:val="009F3BDF"/>
    <w:rsid w:val="009F4214"/>
    <w:rsid w:val="009F42CC"/>
    <w:rsid w:val="009F4435"/>
    <w:rsid w:val="009F443F"/>
    <w:rsid w:val="009F4812"/>
    <w:rsid w:val="009F4863"/>
    <w:rsid w:val="009F490D"/>
    <w:rsid w:val="009F4B9F"/>
    <w:rsid w:val="009F516C"/>
    <w:rsid w:val="009F544F"/>
    <w:rsid w:val="009F55B9"/>
    <w:rsid w:val="009F58CC"/>
    <w:rsid w:val="009F58CE"/>
    <w:rsid w:val="009F5B80"/>
    <w:rsid w:val="009F5ED2"/>
    <w:rsid w:val="009F603D"/>
    <w:rsid w:val="009F65E2"/>
    <w:rsid w:val="009F6CEB"/>
    <w:rsid w:val="009F7009"/>
    <w:rsid w:val="009F70A9"/>
    <w:rsid w:val="009F70F9"/>
    <w:rsid w:val="009F7107"/>
    <w:rsid w:val="009F7B59"/>
    <w:rsid w:val="00A0009F"/>
    <w:rsid w:val="00A0089D"/>
    <w:rsid w:val="00A009DA"/>
    <w:rsid w:val="00A00DC9"/>
    <w:rsid w:val="00A00E9C"/>
    <w:rsid w:val="00A01053"/>
    <w:rsid w:val="00A0142C"/>
    <w:rsid w:val="00A015DC"/>
    <w:rsid w:val="00A020E2"/>
    <w:rsid w:val="00A020FD"/>
    <w:rsid w:val="00A02D79"/>
    <w:rsid w:val="00A0337F"/>
    <w:rsid w:val="00A0380C"/>
    <w:rsid w:val="00A03A87"/>
    <w:rsid w:val="00A0433C"/>
    <w:rsid w:val="00A044F3"/>
    <w:rsid w:val="00A04C02"/>
    <w:rsid w:val="00A04E9A"/>
    <w:rsid w:val="00A04FAA"/>
    <w:rsid w:val="00A05014"/>
    <w:rsid w:val="00A05130"/>
    <w:rsid w:val="00A05227"/>
    <w:rsid w:val="00A058E2"/>
    <w:rsid w:val="00A05973"/>
    <w:rsid w:val="00A05A0B"/>
    <w:rsid w:val="00A05AC4"/>
    <w:rsid w:val="00A062CA"/>
    <w:rsid w:val="00A06486"/>
    <w:rsid w:val="00A06980"/>
    <w:rsid w:val="00A06FFF"/>
    <w:rsid w:val="00A07027"/>
    <w:rsid w:val="00A07541"/>
    <w:rsid w:val="00A07E26"/>
    <w:rsid w:val="00A10873"/>
    <w:rsid w:val="00A108B0"/>
    <w:rsid w:val="00A10933"/>
    <w:rsid w:val="00A10A68"/>
    <w:rsid w:val="00A1137A"/>
    <w:rsid w:val="00A11782"/>
    <w:rsid w:val="00A11B16"/>
    <w:rsid w:val="00A11F51"/>
    <w:rsid w:val="00A125A3"/>
    <w:rsid w:val="00A129C0"/>
    <w:rsid w:val="00A12F39"/>
    <w:rsid w:val="00A1338E"/>
    <w:rsid w:val="00A13F80"/>
    <w:rsid w:val="00A143C7"/>
    <w:rsid w:val="00A143E8"/>
    <w:rsid w:val="00A146F8"/>
    <w:rsid w:val="00A14CA7"/>
    <w:rsid w:val="00A14D6C"/>
    <w:rsid w:val="00A14DFE"/>
    <w:rsid w:val="00A14FF8"/>
    <w:rsid w:val="00A15382"/>
    <w:rsid w:val="00A154AE"/>
    <w:rsid w:val="00A155EF"/>
    <w:rsid w:val="00A15AEB"/>
    <w:rsid w:val="00A15D9F"/>
    <w:rsid w:val="00A15F37"/>
    <w:rsid w:val="00A16020"/>
    <w:rsid w:val="00A16164"/>
    <w:rsid w:val="00A162E9"/>
    <w:rsid w:val="00A16743"/>
    <w:rsid w:val="00A16C16"/>
    <w:rsid w:val="00A16CD9"/>
    <w:rsid w:val="00A16DD2"/>
    <w:rsid w:val="00A1710C"/>
    <w:rsid w:val="00A173A5"/>
    <w:rsid w:val="00A17A67"/>
    <w:rsid w:val="00A17AA2"/>
    <w:rsid w:val="00A20023"/>
    <w:rsid w:val="00A20124"/>
    <w:rsid w:val="00A20333"/>
    <w:rsid w:val="00A2047D"/>
    <w:rsid w:val="00A20578"/>
    <w:rsid w:val="00A20773"/>
    <w:rsid w:val="00A20C9F"/>
    <w:rsid w:val="00A21042"/>
    <w:rsid w:val="00A21526"/>
    <w:rsid w:val="00A217D7"/>
    <w:rsid w:val="00A21A89"/>
    <w:rsid w:val="00A21CA6"/>
    <w:rsid w:val="00A22443"/>
    <w:rsid w:val="00A225EF"/>
    <w:rsid w:val="00A22755"/>
    <w:rsid w:val="00A22C8F"/>
    <w:rsid w:val="00A22E75"/>
    <w:rsid w:val="00A23748"/>
    <w:rsid w:val="00A23B08"/>
    <w:rsid w:val="00A23D88"/>
    <w:rsid w:val="00A23EE2"/>
    <w:rsid w:val="00A24023"/>
    <w:rsid w:val="00A2423A"/>
    <w:rsid w:val="00A2446A"/>
    <w:rsid w:val="00A246C5"/>
    <w:rsid w:val="00A2490D"/>
    <w:rsid w:val="00A24D25"/>
    <w:rsid w:val="00A24EC4"/>
    <w:rsid w:val="00A24F2D"/>
    <w:rsid w:val="00A24F40"/>
    <w:rsid w:val="00A25186"/>
    <w:rsid w:val="00A25296"/>
    <w:rsid w:val="00A256C8"/>
    <w:rsid w:val="00A258F4"/>
    <w:rsid w:val="00A25AA4"/>
    <w:rsid w:val="00A25B96"/>
    <w:rsid w:val="00A26212"/>
    <w:rsid w:val="00A2628D"/>
    <w:rsid w:val="00A26661"/>
    <w:rsid w:val="00A266F7"/>
    <w:rsid w:val="00A26982"/>
    <w:rsid w:val="00A26EF6"/>
    <w:rsid w:val="00A2702A"/>
    <w:rsid w:val="00A27335"/>
    <w:rsid w:val="00A27640"/>
    <w:rsid w:val="00A27F00"/>
    <w:rsid w:val="00A30009"/>
    <w:rsid w:val="00A30013"/>
    <w:rsid w:val="00A3165B"/>
    <w:rsid w:val="00A32676"/>
    <w:rsid w:val="00A32B7B"/>
    <w:rsid w:val="00A32CA7"/>
    <w:rsid w:val="00A32D99"/>
    <w:rsid w:val="00A32F6B"/>
    <w:rsid w:val="00A33833"/>
    <w:rsid w:val="00A33B9E"/>
    <w:rsid w:val="00A33D92"/>
    <w:rsid w:val="00A33F44"/>
    <w:rsid w:val="00A34210"/>
    <w:rsid w:val="00A346C2"/>
    <w:rsid w:val="00A34F85"/>
    <w:rsid w:val="00A3563A"/>
    <w:rsid w:val="00A366A0"/>
    <w:rsid w:val="00A36745"/>
    <w:rsid w:val="00A3697B"/>
    <w:rsid w:val="00A36BCE"/>
    <w:rsid w:val="00A36C30"/>
    <w:rsid w:val="00A36EE6"/>
    <w:rsid w:val="00A37419"/>
    <w:rsid w:val="00A375E2"/>
    <w:rsid w:val="00A37985"/>
    <w:rsid w:val="00A37DC2"/>
    <w:rsid w:val="00A401FB"/>
    <w:rsid w:val="00A40405"/>
    <w:rsid w:val="00A40DB2"/>
    <w:rsid w:val="00A41014"/>
    <w:rsid w:val="00A41071"/>
    <w:rsid w:val="00A422C2"/>
    <w:rsid w:val="00A42490"/>
    <w:rsid w:val="00A42F0A"/>
    <w:rsid w:val="00A42FD2"/>
    <w:rsid w:val="00A430BC"/>
    <w:rsid w:val="00A43CC4"/>
    <w:rsid w:val="00A43D44"/>
    <w:rsid w:val="00A4406D"/>
    <w:rsid w:val="00A4430C"/>
    <w:rsid w:val="00A447E1"/>
    <w:rsid w:val="00A44908"/>
    <w:rsid w:val="00A44C9C"/>
    <w:rsid w:val="00A44CCB"/>
    <w:rsid w:val="00A44E39"/>
    <w:rsid w:val="00A44F3F"/>
    <w:rsid w:val="00A44F6E"/>
    <w:rsid w:val="00A45157"/>
    <w:rsid w:val="00A456E2"/>
    <w:rsid w:val="00A45DB5"/>
    <w:rsid w:val="00A46263"/>
    <w:rsid w:val="00A468C0"/>
    <w:rsid w:val="00A46DF4"/>
    <w:rsid w:val="00A46F0B"/>
    <w:rsid w:val="00A46FAA"/>
    <w:rsid w:val="00A47008"/>
    <w:rsid w:val="00A477E7"/>
    <w:rsid w:val="00A479DB"/>
    <w:rsid w:val="00A50099"/>
    <w:rsid w:val="00A508D6"/>
    <w:rsid w:val="00A50B80"/>
    <w:rsid w:val="00A50BE8"/>
    <w:rsid w:val="00A50BF6"/>
    <w:rsid w:val="00A50E61"/>
    <w:rsid w:val="00A515C9"/>
    <w:rsid w:val="00A51947"/>
    <w:rsid w:val="00A519FB"/>
    <w:rsid w:val="00A51D14"/>
    <w:rsid w:val="00A5208B"/>
    <w:rsid w:val="00A521DC"/>
    <w:rsid w:val="00A52540"/>
    <w:rsid w:val="00A525B6"/>
    <w:rsid w:val="00A52BEF"/>
    <w:rsid w:val="00A52F77"/>
    <w:rsid w:val="00A533AF"/>
    <w:rsid w:val="00A53418"/>
    <w:rsid w:val="00A535C3"/>
    <w:rsid w:val="00A53988"/>
    <w:rsid w:val="00A54245"/>
    <w:rsid w:val="00A543C3"/>
    <w:rsid w:val="00A54494"/>
    <w:rsid w:val="00A54701"/>
    <w:rsid w:val="00A5481C"/>
    <w:rsid w:val="00A548BE"/>
    <w:rsid w:val="00A549D1"/>
    <w:rsid w:val="00A54E1F"/>
    <w:rsid w:val="00A552FE"/>
    <w:rsid w:val="00A55E00"/>
    <w:rsid w:val="00A5604A"/>
    <w:rsid w:val="00A56114"/>
    <w:rsid w:val="00A56971"/>
    <w:rsid w:val="00A574DD"/>
    <w:rsid w:val="00A5763C"/>
    <w:rsid w:val="00A57650"/>
    <w:rsid w:val="00A605E4"/>
    <w:rsid w:val="00A607B9"/>
    <w:rsid w:val="00A60806"/>
    <w:rsid w:val="00A6081A"/>
    <w:rsid w:val="00A61360"/>
    <w:rsid w:val="00A617A1"/>
    <w:rsid w:val="00A61FE2"/>
    <w:rsid w:val="00A6370E"/>
    <w:rsid w:val="00A63933"/>
    <w:rsid w:val="00A63DFB"/>
    <w:rsid w:val="00A6401D"/>
    <w:rsid w:val="00A6402B"/>
    <w:rsid w:val="00A6412B"/>
    <w:rsid w:val="00A642AA"/>
    <w:rsid w:val="00A64A36"/>
    <w:rsid w:val="00A64D80"/>
    <w:rsid w:val="00A65009"/>
    <w:rsid w:val="00A654D2"/>
    <w:rsid w:val="00A6565E"/>
    <w:rsid w:val="00A65F59"/>
    <w:rsid w:val="00A6625A"/>
    <w:rsid w:val="00A663C5"/>
    <w:rsid w:val="00A66D54"/>
    <w:rsid w:val="00A67385"/>
    <w:rsid w:val="00A67B63"/>
    <w:rsid w:val="00A67D41"/>
    <w:rsid w:val="00A67E6E"/>
    <w:rsid w:val="00A702DD"/>
    <w:rsid w:val="00A707D0"/>
    <w:rsid w:val="00A70D86"/>
    <w:rsid w:val="00A711B7"/>
    <w:rsid w:val="00A711BC"/>
    <w:rsid w:val="00A718B4"/>
    <w:rsid w:val="00A718E3"/>
    <w:rsid w:val="00A71BF6"/>
    <w:rsid w:val="00A72519"/>
    <w:rsid w:val="00A72706"/>
    <w:rsid w:val="00A728E4"/>
    <w:rsid w:val="00A72A6A"/>
    <w:rsid w:val="00A72A8F"/>
    <w:rsid w:val="00A72C1A"/>
    <w:rsid w:val="00A72C92"/>
    <w:rsid w:val="00A72E2B"/>
    <w:rsid w:val="00A73281"/>
    <w:rsid w:val="00A733F0"/>
    <w:rsid w:val="00A73671"/>
    <w:rsid w:val="00A73B21"/>
    <w:rsid w:val="00A74565"/>
    <w:rsid w:val="00A74DA4"/>
    <w:rsid w:val="00A75206"/>
    <w:rsid w:val="00A75602"/>
    <w:rsid w:val="00A759F1"/>
    <w:rsid w:val="00A75A8C"/>
    <w:rsid w:val="00A75C0D"/>
    <w:rsid w:val="00A75CEC"/>
    <w:rsid w:val="00A75DE3"/>
    <w:rsid w:val="00A75EEE"/>
    <w:rsid w:val="00A76726"/>
    <w:rsid w:val="00A775F0"/>
    <w:rsid w:val="00A77890"/>
    <w:rsid w:val="00A80087"/>
    <w:rsid w:val="00A8044E"/>
    <w:rsid w:val="00A80914"/>
    <w:rsid w:val="00A80CA8"/>
    <w:rsid w:val="00A8117E"/>
    <w:rsid w:val="00A811D3"/>
    <w:rsid w:val="00A81674"/>
    <w:rsid w:val="00A81A50"/>
    <w:rsid w:val="00A81B28"/>
    <w:rsid w:val="00A81E31"/>
    <w:rsid w:val="00A81E8E"/>
    <w:rsid w:val="00A81F29"/>
    <w:rsid w:val="00A820CA"/>
    <w:rsid w:val="00A82491"/>
    <w:rsid w:val="00A8254E"/>
    <w:rsid w:val="00A82646"/>
    <w:rsid w:val="00A82B9E"/>
    <w:rsid w:val="00A82C9D"/>
    <w:rsid w:val="00A8309B"/>
    <w:rsid w:val="00A831CB"/>
    <w:rsid w:val="00A83305"/>
    <w:rsid w:val="00A83AA2"/>
    <w:rsid w:val="00A83E92"/>
    <w:rsid w:val="00A842DF"/>
    <w:rsid w:val="00A84CB0"/>
    <w:rsid w:val="00A84E2D"/>
    <w:rsid w:val="00A84F34"/>
    <w:rsid w:val="00A852CE"/>
    <w:rsid w:val="00A85340"/>
    <w:rsid w:val="00A8599D"/>
    <w:rsid w:val="00A85A51"/>
    <w:rsid w:val="00A85A8B"/>
    <w:rsid w:val="00A86244"/>
    <w:rsid w:val="00A8628B"/>
    <w:rsid w:val="00A86397"/>
    <w:rsid w:val="00A86458"/>
    <w:rsid w:val="00A8686F"/>
    <w:rsid w:val="00A86A9D"/>
    <w:rsid w:val="00A86B20"/>
    <w:rsid w:val="00A86C5B"/>
    <w:rsid w:val="00A870D0"/>
    <w:rsid w:val="00A874D9"/>
    <w:rsid w:val="00A879A6"/>
    <w:rsid w:val="00A87D57"/>
    <w:rsid w:val="00A87FAA"/>
    <w:rsid w:val="00A90422"/>
    <w:rsid w:val="00A9065D"/>
    <w:rsid w:val="00A908B5"/>
    <w:rsid w:val="00A90E47"/>
    <w:rsid w:val="00A90E58"/>
    <w:rsid w:val="00A90EB0"/>
    <w:rsid w:val="00A90ED3"/>
    <w:rsid w:val="00A9101A"/>
    <w:rsid w:val="00A910AE"/>
    <w:rsid w:val="00A91320"/>
    <w:rsid w:val="00A9136E"/>
    <w:rsid w:val="00A91631"/>
    <w:rsid w:val="00A921BB"/>
    <w:rsid w:val="00A92211"/>
    <w:rsid w:val="00A92EDD"/>
    <w:rsid w:val="00A93B68"/>
    <w:rsid w:val="00A93CCA"/>
    <w:rsid w:val="00A943A7"/>
    <w:rsid w:val="00A9440E"/>
    <w:rsid w:val="00A94424"/>
    <w:rsid w:val="00A945E5"/>
    <w:rsid w:val="00A94953"/>
    <w:rsid w:val="00A94FAA"/>
    <w:rsid w:val="00A94FFF"/>
    <w:rsid w:val="00A9587A"/>
    <w:rsid w:val="00A959D5"/>
    <w:rsid w:val="00A95FAE"/>
    <w:rsid w:val="00A961CD"/>
    <w:rsid w:val="00A96592"/>
    <w:rsid w:val="00A96689"/>
    <w:rsid w:val="00A9673E"/>
    <w:rsid w:val="00A96E39"/>
    <w:rsid w:val="00A96E6A"/>
    <w:rsid w:val="00A97A0B"/>
    <w:rsid w:val="00A97CFC"/>
    <w:rsid w:val="00AA0157"/>
    <w:rsid w:val="00AA0229"/>
    <w:rsid w:val="00AA03C7"/>
    <w:rsid w:val="00AA0564"/>
    <w:rsid w:val="00AA086B"/>
    <w:rsid w:val="00AA0C2E"/>
    <w:rsid w:val="00AA0E49"/>
    <w:rsid w:val="00AA100E"/>
    <w:rsid w:val="00AA11CC"/>
    <w:rsid w:val="00AA1487"/>
    <w:rsid w:val="00AA1C1F"/>
    <w:rsid w:val="00AA1FB8"/>
    <w:rsid w:val="00AA202D"/>
    <w:rsid w:val="00AA2799"/>
    <w:rsid w:val="00AA313E"/>
    <w:rsid w:val="00AA32B8"/>
    <w:rsid w:val="00AA39AC"/>
    <w:rsid w:val="00AA3B45"/>
    <w:rsid w:val="00AA3C6F"/>
    <w:rsid w:val="00AA3CAC"/>
    <w:rsid w:val="00AA3D14"/>
    <w:rsid w:val="00AA43B3"/>
    <w:rsid w:val="00AA451C"/>
    <w:rsid w:val="00AA50E7"/>
    <w:rsid w:val="00AA56EE"/>
    <w:rsid w:val="00AA58D4"/>
    <w:rsid w:val="00AA5C09"/>
    <w:rsid w:val="00AA60CE"/>
    <w:rsid w:val="00AA6974"/>
    <w:rsid w:val="00AA6B06"/>
    <w:rsid w:val="00AA7012"/>
    <w:rsid w:val="00AA7320"/>
    <w:rsid w:val="00AA7798"/>
    <w:rsid w:val="00AB01D3"/>
    <w:rsid w:val="00AB090E"/>
    <w:rsid w:val="00AB1194"/>
    <w:rsid w:val="00AB1204"/>
    <w:rsid w:val="00AB13A0"/>
    <w:rsid w:val="00AB1865"/>
    <w:rsid w:val="00AB1A09"/>
    <w:rsid w:val="00AB1A66"/>
    <w:rsid w:val="00AB1EBE"/>
    <w:rsid w:val="00AB1ED5"/>
    <w:rsid w:val="00AB1FEF"/>
    <w:rsid w:val="00AB20DE"/>
    <w:rsid w:val="00AB2461"/>
    <w:rsid w:val="00AB2B66"/>
    <w:rsid w:val="00AB2C74"/>
    <w:rsid w:val="00AB3454"/>
    <w:rsid w:val="00AB346D"/>
    <w:rsid w:val="00AB392D"/>
    <w:rsid w:val="00AB3D2E"/>
    <w:rsid w:val="00AB4344"/>
    <w:rsid w:val="00AB44BD"/>
    <w:rsid w:val="00AB4B81"/>
    <w:rsid w:val="00AB4CF3"/>
    <w:rsid w:val="00AB507B"/>
    <w:rsid w:val="00AB52B2"/>
    <w:rsid w:val="00AB592F"/>
    <w:rsid w:val="00AB5B58"/>
    <w:rsid w:val="00AB5BA7"/>
    <w:rsid w:val="00AB5E67"/>
    <w:rsid w:val="00AB5FE9"/>
    <w:rsid w:val="00AB60FB"/>
    <w:rsid w:val="00AB615F"/>
    <w:rsid w:val="00AB633D"/>
    <w:rsid w:val="00AB6409"/>
    <w:rsid w:val="00AB643E"/>
    <w:rsid w:val="00AB68DE"/>
    <w:rsid w:val="00AB69AA"/>
    <w:rsid w:val="00AB6A29"/>
    <w:rsid w:val="00AB7053"/>
    <w:rsid w:val="00AB738D"/>
    <w:rsid w:val="00AB74BC"/>
    <w:rsid w:val="00AB74C7"/>
    <w:rsid w:val="00AB759A"/>
    <w:rsid w:val="00AB7BA2"/>
    <w:rsid w:val="00AB7BC7"/>
    <w:rsid w:val="00AB7E78"/>
    <w:rsid w:val="00AC0121"/>
    <w:rsid w:val="00AC01BC"/>
    <w:rsid w:val="00AC1202"/>
    <w:rsid w:val="00AC1506"/>
    <w:rsid w:val="00AC1600"/>
    <w:rsid w:val="00AC2094"/>
    <w:rsid w:val="00AC21E4"/>
    <w:rsid w:val="00AC237D"/>
    <w:rsid w:val="00AC251C"/>
    <w:rsid w:val="00AC2639"/>
    <w:rsid w:val="00AC264F"/>
    <w:rsid w:val="00AC2B24"/>
    <w:rsid w:val="00AC2EA5"/>
    <w:rsid w:val="00AC3849"/>
    <w:rsid w:val="00AC39A5"/>
    <w:rsid w:val="00AC3C92"/>
    <w:rsid w:val="00AC3D3F"/>
    <w:rsid w:val="00AC45C7"/>
    <w:rsid w:val="00AC4841"/>
    <w:rsid w:val="00AC4AF5"/>
    <w:rsid w:val="00AC4B9A"/>
    <w:rsid w:val="00AC4FCD"/>
    <w:rsid w:val="00AC542B"/>
    <w:rsid w:val="00AC5874"/>
    <w:rsid w:val="00AC644D"/>
    <w:rsid w:val="00AC6899"/>
    <w:rsid w:val="00AC692E"/>
    <w:rsid w:val="00AC6B37"/>
    <w:rsid w:val="00AC6DE0"/>
    <w:rsid w:val="00AC6E57"/>
    <w:rsid w:val="00AC72D4"/>
    <w:rsid w:val="00AC72E8"/>
    <w:rsid w:val="00AC739A"/>
    <w:rsid w:val="00AC770F"/>
    <w:rsid w:val="00AC7FAB"/>
    <w:rsid w:val="00AD0026"/>
    <w:rsid w:val="00AD0082"/>
    <w:rsid w:val="00AD067F"/>
    <w:rsid w:val="00AD0744"/>
    <w:rsid w:val="00AD0810"/>
    <w:rsid w:val="00AD0BD9"/>
    <w:rsid w:val="00AD0C8D"/>
    <w:rsid w:val="00AD0F27"/>
    <w:rsid w:val="00AD0F35"/>
    <w:rsid w:val="00AD1678"/>
    <w:rsid w:val="00AD16FE"/>
    <w:rsid w:val="00AD18BE"/>
    <w:rsid w:val="00AD1C48"/>
    <w:rsid w:val="00AD2383"/>
    <w:rsid w:val="00AD2766"/>
    <w:rsid w:val="00AD33D4"/>
    <w:rsid w:val="00AD3654"/>
    <w:rsid w:val="00AD37E5"/>
    <w:rsid w:val="00AD3E48"/>
    <w:rsid w:val="00AD458F"/>
    <w:rsid w:val="00AD4719"/>
    <w:rsid w:val="00AD477E"/>
    <w:rsid w:val="00AD4A33"/>
    <w:rsid w:val="00AD4CB1"/>
    <w:rsid w:val="00AD4D6D"/>
    <w:rsid w:val="00AD4E03"/>
    <w:rsid w:val="00AD543B"/>
    <w:rsid w:val="00AD56C2"/>
    <w:rsid w:val="00AD5782"/>
    <w:rsid w:val="00AD5BB4"/>
    <w:rsid w:val="00AD5BDA"/>
    <w:rsid w:val="00AD6572"/>
    <w:rsid w:val="00AD695C"/>
    <w:rsid w:val="00AD6AF1"/>
    <w:rsid w:val="00AD6E9A"/>
    <w:rsid w:val="00AD6F7E"/>
    <w:rsid w:val="00AD7B47"/>
    <w:rsid w:val="00AE00A2"/>
    <w:rsid w:val="00AE01B4"/>
    <w:rsid w:val="00AE0C56"/>
    <w:rsid w:val="00AE0DA4"/>
    <w:rsid w:val="00AE1BDC"/>
    <w:rsid w:val="00AE26E7"/>
    <w:rsid w:val="00AE2A0F"/>
    <w:rsid w:val="00AE2F2F"/>
    <w:rsid w:val="00AE315C"/>
    <w:rsid w:val="00AE317C"/>
    <w:rsid w:val="00AE323F"/>
    <w:rsid w:val="00AE341B"/>
    <w:rsid w:val="00AE348C"/>
    <w:rsid w:val="00AE37AD"/>
    <w:rsid w:val="00AE3BB3"/>
    <w:rsid w:val="00AE440E"/>
    <w:rsid w:val="00AE476B"/>
    <w:rsid w:val="00AE4872"/>
    <w:rsid w:val="00AE49D5"/>
    <w:rsid w:val="00AE4C2A"/>
    <w:rsid w:val="00AE571F"/>
    <w:rsid w:val="00AE57B2"/>
    <w:rsid w:val="00AE611B"/>
    <w:rsid w:val="00AE62F4"/>
    <w:rsid w:val="00AE6502"/>
    <w:rsid w:val="00AE6569"/>
    <w:rsid w:val="00AE65C5"/>
    <w:rsid w:val="00AE6A6E"/>
    <w:rsid w:val="00AE6F9D"/>
    <w:rsid w:val="00AE6FB2"/>
    <w:rsid w:val="00AE77BD"/>
    <w:rsid w:val="00AE793D"/>
    <w:rsid w:val="00AE7BCF"/>
    <w:rsid w:val="00AF09D6"/>
    <w:rsid w:val="00AF0AF4"/>
    <w:rsid w:val="00AF0F86"/>
    <w:rsid w:val="00AF1052"/>
    <w:rsid w:val="00AF19F3"/>
    <w:rsid w:val="00AF1B1C"/>
    <w:rsid w:val="00AF1F85"/>
    <w:rsid w:val="00AF231A"/>
    <w:rsid w:val="00AF2546"/>
    <w:rsid w:val="00AF2B4E"/>
    <w:rsid w:val="00AF35F4"/>
    <w:rsid w:val="00AF3D08"/>
    <w:rsid w:val="00AF3DBB"/>
    <w:rsid w:val="00AF4099"/>
    <w:rsid w:val="00AF443B"/>
    <w:rsid w:val="00AF4618"/>
    <w:rsid w:val="00AF4AE7"/>
    <w:rsid w:val="00AF4F3E"/>
    <w:rsid w:val="00AF52B1"/>
    <w:rsid w:val="00AF5A1F"/>
    <w:rsid w:val="00AF60CF"/>
    <w:rsid w:val="00AF6229"/>
    <w:rsid w:val="00AF6318"/>
    <w:rsid w:val="00AF6475"/>
    <w:rsid w:val="00AF65D0"/>
    <w:rsid w:val="00AF6693"/>
    <w:rsid w:val="00AF685C"/>
    <w:rsid w:val="00AF6DE8"/>
    <w:rsid w:val="00AF70E9"/>
    <w:rsid w:val="00AF72E5"/>
    <w:rsid w:val="00AF73A2"/>
    <w:rsid w:val="00AF75E5"/>
    <w:rsid w:val="00AF7982"/>
    <w:rsid w:val="00AF7CC4"/>
    <w:rsid w:val="00B003A6"/>
    <w:rsid w:val="00B0063E"/>
    <w:rsid w:val="00B007DB"/>
    <w:rsid w:val="00B00B62"/>
    <w:rsid w:val="00B00DAC"/>
    <w:rsid w:val="00B00DF5"/>
    <w:rsid w:val="00B00F63"/>
    <w:rsid w:val="00B01310"/>
    <w:rsid w:val="00B01407"/>
    <w:rsid w:val="00B01C6B"/>
    <w:rsid w:val="00B02141"/>
    <w:rsid w:val="00B022AF"/>
    <w:rsid w:val="00B0231B"/>
    <w:rsid w:val="00B03025"/>
    <w:rsid w:val="00B033D0"/>
    <w:rsid w:val="00B03830"/>
    <w:rsid w:val="00B03AC1"/>
    <w:rsid w:val="00B03AE5"/>
    <w:rsid w:val="00B03DCD"/>
    <w:rsid w:val="00B03DD9"/>
    <w:rsid w:val="00B03E0B"/>
    <w:rsid w:val="00B045A9"/>
    <w:rsid w:val="00B045D6"/>
    <w:rsid w:val="00B04744"/>
    <w:rsid w:val="00B04E3B"/>
    <w:rsid w:val="00B05015"/>
    <w:rsid w:val="00B054C6"/>
    <w:rsid w:val="00B0551C"/>
    <w:rsid w:val="00B05EEE"/>
    <w:rsid w:val="00B05F30"/>
    <w:rsid w:val="00B06394"/>
    <w:rsid w:val="00B06932"/>
    <w:rsid w:val="00B06A1B"/>
    <w:rsid w:val="00B0755C"/>
    <w:rsid w:val="00B076C5"/>
    <w:rsid w:val="00B07EAE"/>
    <w:rsid w:val="00B1064F"/>
    <w:rsid w:val="00B1077D"/>
    <w:rsid w:val="00B10811"/>
    <w:rsid w:val="00B10B7E"/>
    <w:rsid w:val="00B11423"/>
    <w:rsid w:val="00B11841"/>
    <w:rsid w:val="00B11BD0"/>
    <w:rsid w:val="00B11D91"/>
    <w:rsid w:val="00B120F9"/>
    <w:rsid w:val="00B12360"/>
    <w:rsid w:val="00B12D75"/>
    <w:rsid w:val="00B13034"/>
    <w:rsid w:val="00B13E18"/>
    <w:rsid w:val="00B13E3A"/>
    <w:rsid w:val="00B14537"/>
    <w:rsid w:val="00B1471D"/>
    <w:rsid w:val="00B1474E"/>
    <w:rsid w:val="00B14805"/>
    <w:rsid w:val="00B1487F"/>
    <w:rsid w:val="00B14BAC"/>
    <w:rsid w:val="00B15319"/>
    <w:rsid w:val="00B1586D"/>
    <w:rsid w:val="00B15F79"/>
    <w:rsid w:val="00B1620D"/>
    <w:rsid w:val="00B17327"/>
    <w:rsid w:val="00B201D3"/>
    <w:rsid w:val="00B203E6"/>
    <w:rsid w:val="00B2049A"/>
    <w:rsid w:val="00B204A5"/>
    <w:rsid w:val="00B20722"/>
    <w:rsid w:val="00B2083B"/>
    <w:rsid w:val="00B20F9F"/>
    <w:rsid w:val="00B21A3A"/>
    <w:rsid w:val="00B21B02"/>
    <w:rsid w:val="00B21B4C"/>
    <w:rsid w:val="00B21CD4"/>
    <w:rsid w:val="00B21F41"/>
    <w:rsid w:val="00B2217D"/>
    <w:rsid w:val="00B2225A"/>
    <w:rsid w:val="00B223F0"/>
    <w:rsid w:val="00B225AB"/>
    <w:rsid w:val="00B2287F"/>
    <w:rsid w:val="00B23003"/>
    <w:rsid w:val="00B2338B"/>
    <w:rsid w:val="00B23535"/>
    <w:rsid w:val="00B2381E"/>
    <w:rsid w:val="00B2395D"/>
    <w:rsid w:val="00B23A84"/>
    <w:rsid w:val="00B23FF2"/>
    <w:rsid w:val="00B24748"/>
    <w:rsid w:val="00B24DD0"/>
    <w:rsid w:val="00B252E6"/>
    <w:rsid w:val="00B256E6"/>
    <w:rsid w:val="00B25CC2"/>
    <w:rsid w:val="00B25D5E"/>
    <w:rsid w:val="00B26057"/>
    <w:rsid w:val="00B26076"/>
    <w:rsid w:val="00B2616C"/>
    <w:rsid w:val="00B26189"/>
    <w:rsid w:val="00B2618E"/>
    <w:rsid w:val="00B261A0"/>
    <w:rsid w:val="00B26275"/>
    <w:rsid w:val="00B26763"/>
    <w:rsid w:val="00B267B0"/>
    <w:rsid w:val="00B26B1F"/>
    <w:rsid w:val="00B27085"/>
    <w:rsid w:val="00B273DB"/>
    <w:rsid w:val="00B2756A"/>
    <w:rsid w:val="00B275C8"/>
    <w:rsid w:val="00B27640"/>
    <w:rsid w:val="00B27BC7"/>
    <w:rsid w:val="00B30207"/>
    <w:rsid w:val="00B304F3"/>
    <w:rsid w:val="00B307FC"/>
    <w:rsid w:val="00B3093D"/>
    <w:rsid w:val="00B30A97"/>
    <w:rsid w:val="00B30B61"/>
    <w:rsid w:val="00B30BE1"/>
    <w:rsid w:val="00B30DE5"/>
    <w:rsid w:val="00B30F49"/>
    <w:rsid w:val="00B30FA2"/>
    <w:rsid w:val="00B311F7"/>
    <w:rsid w:val="00B31327"/>
    <w:rsid w:val="00B31A53"/>
    <w:rsid w:val="00B32064"/>
    <w:rsid w:val="00B32148"/>
    <w:rsid w:val="00B32292"/>
    <w:rsid w:val="00B3292C"/>
    <w:rsid w:val="00B329E6"/>
    <w:rsid w:val="00B32B21"/>
    <w:rsid w:val="00B331CD"/>
    <w:rsid w:val="00B335A3"/>
    <w:rsid w:val="00B33873"/>
    <w:rsid w:val="00B33B21"/>
    <w:rsid w:val="00B3461E"/>
    <w:rsid w:val="00B34982"/>
    <w:rsid w:val="00B34AC2"/>
    <w:rsid w:val="00B34EE8"/>
    <w:rsid w:val="00B34F1A"/>
    <w:rsid w:val="00B354A7"/>
    <w:rsid w:val="00B354FB"/>
    <w:rsid w:val="00B359C7"/>
    <w:rsid w:val="00B35B3A"/>
    <w:rsid w:val="00B3605C"/>
    <w:rsid w:val="00B36611"/>
    <w:rsid w:val="00B3710D"/>
    <w:rsid w:val="00B37BF1"/>
    <w:rsid w:val="00B37FD3"/>
    <w:rsid w:val="00B40095"/>
    <w:rsid w:val="00B4032C"/>
    <w:rsid w:val="00B40FD8"/>
    <w:rsid w:val="00B4230B"/>
    <w:rsid w:val="00B42371"/>
    <w:rsid w:val="00B423AD"/>
    <w:rsid w:val="00B4274D"/>
    <w:rsid w:val="00B43198"/>
    <w:rsid w:val="00B4340B"/>
    <w:rsid w:val="00B435E7"/>
    <w:rsid w:val="00B437F9"/>
    <w:rsid w:val="00B4394B"/>
    <w:rsid w:val="00B43CB7"/>
    <w:rsid w:val="00B43FD3"/>
    <w:rsid w:val="00B4415C"/>
    <w:rsid w:val="00B444E7"/>
    <w:rsid w:val="00B445A4"/>
    <w:rsid w:val="00B4474E"/>
    <w:rsid w:val="00B44801"/>
    <w:rsid w:val="00B44835"/>
    <w:rsid w:val="00B45229"/>
    <w:rsid w:val="00B4537A"/>
    <w:rsid w:val="00B4537E"/>
    <w:rsid w:val="00B456E1"/>
    <w:rsid w:val="00B457C3"/>
    <w:rsid w:val="00B4586F"/>
    <w:rsid w:val="00B459F6"/>
    <w:rsid w:val="00B45A0C"/>
    <w:rsid w:val="00B45DB9"/>
    <w:rsid w:val="00B4629B"/>
    <w:rsid w:val="00B46A75"/>
    <w:rsid w:val="00B46FFB"/>
    <w:rsid w:val="00B47047"/>
    <w:rsid w:val="00B47360"/>
    <w:rsid w:val="00B4749A"/>
    <w:rsid w:val="00B474DB"/>
    <w:rsid w:val="00B475B6"/>
    <w:rsid w:val="00B47610"/>
    <w:rsid w:val="00B47FC4"/>
    <w:rsid w:val="00B501FD"/>
    <w:rsid w:val="00B5047C"/>
    <w:rsid w:val="00B50681"/>
    <w:rsid w:val="00B50AF5"/>
    <w:rsid w:val="00B50D09"/>
    <w:rsid w:val="00B50E45"/>
    <w:rsid w:val="00B50E74"/>
    <w:rsid w:val="00B50F1C"/>
    <w:rsid w:val="00B50FE6"/>
    <w:rsid w:val="00B51303"/>
    <w:rsid w:val="00B51371"/>
    <w:rsid w:val="00B5147F"/>
    <w:rsid w:val="00B51AEA"/>
    <w:rsid w:val="00B51DF4"/>
    <w:rsid w:val="00B51EB8"/>
    <w:rsid w:val="00B53097"/>
    <w:rsid w:val="00B533AA"/>
    <w:rsid w:val="00B53624"/>
    <w:rsid w:val="00B53789"/>
    <w:rsid w:val="00B539B4"/>
    <w:rsid w:val="00B539CF"/>
    <w:rsid w:val="00B542CF"/>
    <w:rsid w:val="00B54633"/>
    <w:rsid w:val="00B548D0"/>
    <w:rsid w:val="00B5492C"/>
    <w:rsid w:val="00B54F3D"/>
    <w:rsid w:val="00B554CE"/>
    <w:rsid w:val="00B55A0E"/>
    <w:rsid w:val="00B561F0"/>
    <w:rsid w:val="00B56282"/>
    <w:rsid w:val="00B569C3"/>
    <w:rsid w:val="00B569E9"/>
    <w:rsid w:val="00B571C1"/>
    <w:rsid w:val="00B572FE"/>
    <w:rsid w:val="00B57421"/>
    <w:rsid w:val="00B5786B"/>
    <w:rsid w:val="00B57C32"/>
    <w:rsid w:val="00B57C42"/>
    <w:rsid w:val="00B605B9"/>
    <w:rsid w:val="00B60CC7"/>
    <w:rsid w:val="00B60F4A"/>
    <w:rsid w:val="00B61259"/>
    <w:rsid w:val="00B61280"/>
    <w:rsid w:val="00B61400"/>
    <w:rsid w:val="00B616D7"/>
    <w:rsid w:val="00B6190D"/>
    <w:rsid w:val="00B61A9E"/>
    <w:rsid w:val="00B61BC9"/>
    <w:rsid w:val="00B62A28"/>
    <w:rsid w:val="00B62B31"/>
    <w:rsid w:val="00B62C29"/>
    <w:rsid w:val="00B62C35"/>
    <w:rsid w:val="00B639B6"/>
    <w:rsid w:val="00B63ED8"/>
    <w:rsid w:val="00B645A9"/>
    <w:rsid w:val="00B64C68"/>
    <w:rsid w:val="00B6508B"/>
    <w:rsid w:val="00B650EF"/>
    <w:rsid w:val="00B65445"/>
    <w:rsid w:val="00B6552C"/>
    <w:rsid w:val="00B65661"/>
    <w:rsid w:val="00B6589C"/>
    <w:rsid w:val="00B65AEC"/>
    <w:rsid w:val="00B65D72"/>
    <w:rsid w:val="00B65F5E"/>
    <w:rsid w:val="00B66490"/>
    <w:rsid w:val="00B6675F"/>
    <w:rsid w:val="00B66BA5"/>
    <w:rsid w:val="00B67807"/>
    <w:rsid w:val="00B67B8F"/>
    <w:rsid w:val="00B67C53"/>
    <w:rsid w:val="00B70774"/>
    <w:rsid w:val="00B70A98"/>
    <w:rsid w:val="00B70AFB"/>
    <w:rsid w:val="00B70B3E"/>
    <w:rsid w:val="00B717F8"/>
    <w:rsid w:val="00B718AF"/>
    <w:rsid w:val="00B71D75"/>
    <w:rsid w:val="00B71D77"/>
    <w:rsid w:val="00B7235D"/>
    <w:rsid w:val="00B72572"/>
    <w:rsid w:val="00B728A0"/>
    <w:rsid w:val="00B72C21"/>
    <w:rsid w:val="00B73063"/>
    <w:rsid w:val="00B7315B"/>
    <w:rsid w:val="00B7343B"/>
    <w:rsid w:val="00B73735"/>
    <w:rsid w:val="00B73FF2"/>
    <w:rsid w:val="00B7404E"/>
    <w:rsid w:val="00B74A48"/>
    <w:rsid w:val="00B74E32"/>
    <w:rsid w:val="00B7503C"/>
    <w:rsid w:val="00B75448"/>
    <w:rsid w:val="00B754A9"/>
    <w:rsid w:val="00B75DDB"/>
    <w:rsid w:val="00B75E04"/>
    <w:rsid w:val="00B761F0"/>
    <w:rsid w:val="00B76273"/>
    <w:rsid w:val="00B7684C"/>
    <w:rsid w:val="00B76F02"/>
    <w:rsid w:val="00B76FAD"/>
    <w:rsid w:val="00B77098"/>
    <w:rsid w:val="00B77939"/>
    <w:rsid w:val="00B7796D"/>
    <w:rsid w:val="00B77BF9"/>
    <w:rsid w:val="00B77F00"/>
    <w:rsid w:val="00B801A1"/>
    <w:rsid w:val="00B801E8"/>
    <w:rsid w:val="00B808CA"/>
    <w:rsid w:val="00B80A81"/>
    <w:rsid w:val="00B80B05"/>
    <w:rsid w:val="00B80B99"/>
    <w:rsid w:val="00B80C6F"/>
    <w:rsid w:val="00B80D0E"/>
    <w:rsid w:val="00B80F06"/>
    <w:rsid w:val="00B81325"/>
    <w:rsid w:val="00B81340"/>
    <w:rsid w:val="00B813BB"/>
    <w:rsid w:val="00B816CB"/>
    <w:rsid w:val="00B818EB"/>
    <w:rsid w:val="00B819EA"/>
    <w:rsid w:val="00B81CCA"/>
    <w:rsid w:val="00B81D1B"/>
    <w:rsid w:val="00B81EC5"/>
    <w:rsid w:val="00B8222B"/>
    <w:rsid w:val="00B82678"/>
    <w:rsid w:val="00B8289F"/>
    <w:rsid w:val="00B83023"/>
    <w:rsid w:val="00B8307B"/>
    <w:rsid w:val="00B836A3"/>
    <w:rsid w:val="00B836D3"/>
    <w:rsid w:val="00B837DC"/>
    <w:rsid w:val="00B83D17"/>
    <w:rsid w:val="00B8435C"/>
    <w:rsid w:val="00B843EB"/>
    <w:rsid w:val="00B844C0"/>
    <w:rsid w:val="00B8488B"/>
    <w:rsid w:val="00B84B3B"/>
    <w:rsid w:val="00B84B90"/>
    <w:rsid w:val="00B85683"/>
    <w:rsid w:val="00B85DD9"/>
    <w:rsid w:val="00B86435"/>
    <w:rsid w:val="00B86715"/>
    <w:rsid w:val="00B86A34"/>
    <w:rsid w:val="00B86B82"/>
    <w:rsid w:val="00B876E0"/>
    <w:rsid w:val="00B878C2"/>
    <w:rsid w:val="00B87EA0"/>
    <w:rsid w:val="00B90098"/>
    <w:rsid w:val="00B900CA"/>
    <w:rsid w:val="00B900D1"/>
    <w:rsid w:val="00B90182"/>
    <w:rsid w:val="00B90334"/>
    <w:rsid w:val="00B90F3E"/>
    <w:rsid w:val="00B910CD"/>
    <w:rsid w:val="00B9210D"/>
    <w:rsid w:val="00B927A9"/>
    <w:rsid w:val="00B929A3"/>
    <w:rsid w:val="00B92D5E"/>
    <w:rsid w:val="00B92DBE"/>
    <w:rsid w:val="00B930FA"/>
    <w:rsid w:val="00B935B5"/>
    <w:rsid w:val="00B93890"/>
    <w:rsid w:val="00B93B3C"/>
    <w:rsid w:val="00B9414A"/>
    <w:rsid w:val="00B942CD"/>
    <w:rsid w:val="00B944A2"/>
    <w:rsid w:val="00B94651"/>
    <w:rsid w:val="00B946D0"/>
    <w:rsid w:val="00B94A7D"/>
    <w:rsid w:val="00B94AEE"/>
    <w:rsid w:val="00B955D9"/>
    <w:rsid w:val="00B95A4A"/>
    <w:rsid w:val="00B95D11"/>
    <w:rsid w:val="00B96453"/>
    <w:rsid w:val="00B96978"/>
    <w:rsid w:val="00B97246"/>
    <w:rsid w:val="00B9759D"/>
    <w:rsid w:val="00B977DB"/>
    <w:rsid w:val="00B97FF7"/>
    <w:rsid w:val="00BA06FB"/>
    <w:rsid w:val="00BA0836"/>
    <w:rsid w:val="00BA08B3"/>
    <w:rsid w:val="00BA0932"/>
    <w:rsid w:val="00BA095F"/>
    <w:rsid w:val="00BA0B0A"/>
    <w:rsid w:val="00BA0E4E"/>
    <w:rsid w:val="00BA0E58"/>
    <w:rsid w:val="00BA0F9B"/>
    <w:rsid w:val="00BA1000"/>
    <w:rsid w:val="00BA1001"/>
    <w:rsid w:val="00BA11AD"/>
    <w:rsid w:val="00BA132E"/>
    <w:rsid w:val="00BA1595"/>
    <w:rsid w:val="00BA17F5"/>
    <w:rsid w:val="00BA1BA6"/>
    <w:rsid w:val="00BA1D27"/>
    <w:rsid w:val="00BA261B"/>
    <w:rsid w:val="00BA26D9"/>
    <w:rsid w:val="00BA2B8E"/>
    <w:rsid w:val="00BA3021"/>
    <w:rsid w:val="00BA34CF"/>
    <w:rsid w:val="00BA39CA"/>
    <w:rsid w:val="00BA3A5B"/>
    <w:rsid w:val="00BA3B1A"/>
    <w:rsid w:val="00BA3C08"/>
    <w:rsid w:val="00BA3EF6"/>
    <w:rsid w:val="00BA4D58"/>
    <w:rsid w:val="00BA51FA"/>
    <w:rsid w:val="00BA52A7"/>
    <w:rsid w:val="00BA52E3"/>
    <w:rsid w:val="00BA54F8"/>
    <w:rsid w:val="00BA57FB"/>
    <w:rsid w:val="00BA5CA8"/>
    <w:rsid w:val="00BA626D"/>
    <w:rsid w:val="00BA6BAC"/>
    <w:rsid w:val="00BA6DC7"/>
    <w:rsid w:val="00BA7217"/>
    <w:rsid w:val="00BA73CD"/>
    <w:rsid w:val="00BA74FA"/>
    <w:rsid w:val="00BA7A2D"/>
    <w:rsid w:val="00BA7E36"/>
    <w:rsid w:val="00BB0B76"/>
    <w:rsid w:val="00BB0EF5"/>
    <w:rsid w:val="00BB0FD6"/>
    <w:rsid w:val="00BB1915"/>
    <w:rsid w:val="00BB19AB"/>
    <w:rsid w:val="00BB2073"/>
    <w:rsid w:val="00BB2909"/>
    <w:rsid w:val="00BB2A16"/>
    <w:rsid w:val="00BB2D18"/>
    <w:rsid w:val="00BB2D75"/>
    <w:rsid w:val="00BB2F58"/>
    <w:rsid w:val="00BB2F7C"/>
    <w:rsid w:val="00BB2FC0"/>
    <w:rsid w:val="00BB3169"/>
    <w:rsid w:val="00BB33B7"/>
    <w:rsid w:val="00BB354E"/>
    <w:rsid w:val="00BB3A21"/>
    <w:rsid w:val="00BB3A65"/>
    <w:rsid w:val="00BB3EFE"/>
    <w:rsid w:val="00BB4E3B"/>
    <w:rsid w:val="00BB4F15"/>
    <w:rsid w:val="00BB517A"/>
    <w:rsid w:val="00BB52E4"/>
    <w:rsid w:val="00BB55F5"/>
    <w:rsid w:val="00BB5924"/>
    <w:rsid w:val="00BB5978"/>
    <w:rsid w:val="00BB5A84"/>
    <w:rsid w:val="00BB62E1"/>
    <w:rsid w:val="00BB6549"/>
    <w:rsid w:val="00BB65B7"/>
    <w:rsid w:val="00BB68E4"/>
    <w:rsid w:val="00BB6B4F"/>
    <w:rsid w:val="00BB6C4F"/>
    <w:rsid w:val="00BB6D58"/>
    <w:rsid w:val="00BB6EA4"/>
    <w:rsid w:val="00BB736B"/>
    <w:rsid w:val="00BC01AB"/>
    <w:rsid w:val="00BC01B9"/>
    <w:rsid w:val="00BC0DCB"/>
    <w:rsid w:val="00BC11A1"/>
    <w:rsid w:val="00BC1446"/>
    <w:rsid w:val="00BC211C"/>
    <w:rsid w:val="00BC24B8"/>
    <w:rsid w:val="00BC279C"/>
    <w:rsid w:val="00BC2831"/>
    <w:rsid w:val="00BC30DF"/>
    <w:rsid w:val="00BC34C0"/>
    <w:rsid w:val="00BC35D8"/>
    <w:rsid w:val="00BC3625"/>
    <w:rsid w:val="00BC3BF7"/>
    <w:rsid w:val="00BC3F27"/>
    <w:rsid w:val="00BC4210"/>
    <w:rsid w:val="00BC44D5"/>
    <w:rsid w:val="00BC46C6"/>
    <w:rsid w:val="00BC473A"/>
    <w:rsid w:val="00BC4811"/>
    <w:rsid w:val="00BC48EA"/>
    <w:rsid w:val="00BC492F"/>
    <w:rsid w:val="00BC4A2E"/>
    <w:rsid w:val="00BC50A6"/>
    <w:rsid w:val="00BC50CA"/>
    <w:rsid w:val="00BC5A3C"/>
    <w:rsid w:val="00BC5C19"/>
    <w:rsid w:val="00BC5E5F"/>
    <w:rsid w:val="00BC655D"/>
    <w:rsid w:val="00BC678D"/>
    <w:rsid w:val="00BC684A"/>
    <w:rsid w:val="00BC697A"/>
    <w:rsid w:val="00BC6990"/>
    <w:rsid w:val="00BC69D8"/>
    <w:rsid w:val="00BC6C89"/>
    <w:rsid w:val="00BC6F93"/>
    <w:rsid w:val="00BC7248"/>
    <w:rsid w:val="00BC7356"/>
    <w:rsid w:val="00BC79CB"/>
    <w:rsid w:val="00BC7A77"/>
    <w:rsid w:val="00BC7A9E"/>
    <w:rsid w:val="00BC7D21"/>
    <w:rsid w:val="00BD029F"/>
    <w:rsid w:val="00BD0408"/>
    <w:rsid w:val="00BD0619"/>
    <w:rsid w:val="00BD0629"/>
    <w:rsid w:val="00BD0642"/>
    <w:rsid w:val="00BD06BE"/>
    <w:rsid w:val="00BD0ADD"/>
    <w:rsid w:val="00BD0BF7"/>
    <w:rsid w:val="00BD0C96"/>
    <w:rsid w:val="00BD0FE2"/>
    <w:rsid w:val="00BD1875"/>
    <w:rsid w:val="00BD1A4D"/>
    <w:rsid w:val="00BD1C5B"/>
    <w:rsid w:val="00BD202A"/>
    <w:rsid w:val="00BD22B9"/>
    <w:rsid w:val="00BD232B"/>
    <w:rsid w:val="00BD275B"/>
    <w:rsid w:val="00BD2FF4"/>
    <w:rsid w:val="00BD3B25"/>
    <w:rsid w:val="00BD3EC8"/>
    <w:rsid w:val="00BD3FCD"/>
    <w:rsid w:val="00BD40BC"/>
    <w:rsid w:val="00BD41C1"/>
    <w:rsid w:val="00BD424D"/>
    <w:rsid w:val="00BD49E7"/>
    <w:rsid w:val="00BD4A5D"/>
    <w:rsid w:val="00BD4A9C"/>
    <w:rsid w:val="00BD4CB4"/>
    <w:rsid w:val="00BD4D7B"/>
    <w:rsid w:val="00BD54E7"/>
    <w:rsid w:val="00BD56B6"/>
    <w:rsid w:val="00BD5855"/>
    <w:rsid w:val="00BD5968"/>
    <w:rsid w:val="00BD5C6F"/>
    <w:rsid w:val="00BD6408"/>
    <w:rsid w:val="00BD6585"/>
    <w:rsid w:val="00BD69EB"/>
    <w:rsid w:val="00BD7007"/>
    <w:rsid w:val="00BD71DC"/>
    <w:rsid w:val="00BD770E"/>
    <w:rsid w:val="00BD7AB2"/>
    <w:rsid w:val="00BD7B07"/>
    <w:rsid w:val="00BE0DFC"/>
    <w:rsid w:val="00BE0E6E"/>
    <w:rsid w:val="00BE1051"/>
    <w:rsid w:val="00BE1183"/>
    <w:rsid w:val="00BE13F9"/>
    <w:rsid w:val="00BE1836"/>
    <w:rsid w:val="00BE18ED"/>
    <w:rsid w:val="00BE19BC"/>
    <w:rsid w:val="00BE1C37"/>
    <w:rsid w:val="00BE1D53"/>
    <w:rsid w:val="00BE1DD1"/>
    <w:rsid w:val="00BE1DD4"/>
    <w:rsid w:val="00BE1F62"/>
    <w:rsid w:val="00BE2306"/>
    <w:rsid w:val="00BE2746"/>
    <w:rsid w:val="00BE2FB4"/>
    <w:rsid w:val="00BE31ED"/>
    <w:rsid w:val="00BE35B2"/>
    <w:rsid w:val="00BE3913"/>
    <w:rsid w:val="00BE447D"/>
    <w:rsid w:val="00BE497E"/>
    <w:rsid w:val="00BE4D4F"/>
    <w:rsid w:val="00BE546F"/>
    <w:rsid w:val="00BE56C3"/>
    <w:rsid w:val="00BE5FA5"/>
    <w:rsid w:val="00BE628A"/>
    <w:rsid w:val="00BE6C14"/>
    <w:rsid w:val="00BE6CF6"/>
    <w:rsid w:val="00BE6DB8"/>
    <w:rsid w:val="00BE6FA8"/>
    <w:rsid w:val="00BE749B"/>
    <w:rsid w:val="00BE7C94"/>
    <w:rsid w:val="00BE7FCD"/>
    <w:rsid w:val="00BF005B"/>
    <w:rsid w:val="00BF04D6"/>
    <w:rsid w:val="00BF091D"/>
    <w:rsid w:val="00BF0B70"/>
    <w:rsid w:val="00BF1308"/>
    <w:rsid w:val="00BF1A44"/>
    <w:rsid w:val="00BF1F37"/>
    <w:rsid w:val="00BF20BE"/>
    <w:rsid w:val="00BF20CD"/>
    <w:rsid w:val="00BF230D"/>
    <w:rsid w:val="00BF25BD"/>
    <w:rsid w:val="00BF268E"/>
    <w:rsid w:val="00BF28C6"/>
    <w:rsid w:val="00BF3722"/>
    <w:rsid w:val="00BF3987"/>
    <w:rsid w:val="00BF3BC7"/>
    <w:rsid w:val="00BF3D18"/>
    <w:rsid w:val="00BF4629"/>
    <w:rsid w:val="00BF535C"/>
    <w:rsid w:val="00BF5954"/>
    <w:rsid w:val="00BF59C7"/>
    <w:rsid w:val="00BF5B50"/>
    <w:rsid w:val="00BF62B1"/>
    <w:rsid w:val="00BF6637"/>
    <w:rsid w:val="00BF6A62"/>
    <w:rsid w:val="00BF7A61"/>
    <w:rsid w:val="00C0018F"/>
    <w:rsid w:val="00C005A3"/>
    <w:rsid w:val="00C00830"/>
    <w:rsid w:val="00C01155"/>
    <w:rsid w:val="00C02802"/>
    <w:rsid w:val="00C02BB7"/>
    <w:rsid w:val="00C02E8E"/>
    <w:rsid w:val="00C030C0"/>
    <w:rsid w:val="00C03328"/>
    <w:rsid w:val="00C03386"/>
    <w:rsid w:val="00C0382E"/>
    <w:rsid w:val="00C038C4"/>
    <w:rsid w:val="00C03C42"/>
    <w:rsid w:val="00C03F60"/>
    <w:rsid w:val="00C042F1"/>
    <w:rsid w:val="00C04701"/>
    <w:rsid w:val="00C0486A"/>
    <w:rsid w:val="00C049C8"/>
    <w:rsid w:val="00C05201"/>
    <w:rsid w:val="00C0561E"/>
    <w:rsid w:val="00C057CC"/>
    <w:rsid w:val="00C05A7C"/>
    <w:rsid w:val="00C05F8B"/>
    <w:rsid w:val="00C05FB7"/>
    <w:rsid w:val="00C060A4"/>
    <w:rsid w:val="00C06546"/>
    <w:rsid w:val="00C06869"/>
    <w:rsid w:val="00C06BAA"/>
    <w:rsid w:val="00C06F54"/>
    <w:rsid w:val="00C10517"/>
    <w:rsid w:val="00C105CA"/>
    <w:rsid w:val="00C106F4"/>
    <w:rsid w:val="00C10948"/>
    <w:rsid w:val="00C110C3"/>
    <w:rsid w:val="00C114C0"/>
    <w:rsid w:val="00C11500"/>
    <w:rsid w:val="00C11713"/>
    <w:rsid w:val="00C11866"/>
    <w:rsid w:val="00C11E8C"/>
    <w:rsid w:val="00C11FC3"/>
    <w:rsid w:val="00C120B0"/>
    <w:rsid w:val="00C1283B"/>
    <w:rsid w:val="00C12990"/>
    <w:rsid w:val="00C129AD"/>
    <w:rsid w:val="00C12CB4"/>
    <w:rsid w:val="00C12DB6"/>
    <w:rsid w:val="00C135BD"/>
    <w:rsid w:val="00C13640"/>
    <w:rsid w:val="00C1369C"/>
    <w:rsid w:val="00C139AC"/>
    <w:rsid w:val="00C13BB9"/>
    <w:rsid w:val="00C13C15"/>
    <w:rsid w:val="00C13CEF"/>
    <w:rsid w:val="00C140C4"/>
    <w:rsid w:val="00C1422B"/>
    <w:rsid w:val="00C14B5E"/>
    <w:rsid w:val="00C14BDC"/>
    <w:rsid w:val="00C14D74"/>
    <w:rsid w:val="00C14E7E"/>
    <w:rsid w:val="00C15183"/>
    <w:rsid w:val="00C153E0"/>
    <w:rsid w:val="00C15493"/>
    <w:rsid w:val="00C15E54"/>
    <w:rsid w:val="00C1604F"/>
    <w:rsid w:val="00C16594"/>
    <w:rsid w:val="00C1692E"/>
    <w:rsid w:val="00C16A23"/>
    <w:rsid w:val="00C16B8B"/>
    <w:rsid w:val="00C17472"/>
    <w:rsid w:val="00C2015A"/>
    <w:rsid w:val="00C204E2"/>
    <w:rsid w:val="00C2097B"/>
    <w:rsid w:val="00C212C6"/>
    <w:rsid w:val="00C217D0"/>
    <w:rsid w:val="00C21B62"/>
    <w:rsid w:val="00C21EC0"/>
    <w:rsid w:val="00C22106"/>
    <w:rsid w:val="00C22139"/>
    <w:rsid w:val="00C22553"/>
    <w:rsid w:val="00C2257B"/>
    <w:rsid w:val="00C22B3B"/>
    <w:rsid w:val="00C22DE7"/>
    <w:rsid w:val="00C2332E"/>
    <w:rsid w:val="00C23BDB"/>
    <w:rsid w:val="00C23DB2"/>
    <w:rsid w:val="00C24314"/>
    <w:rsid w:val="00C244C3"/>
    <w:rsid w:val="00C2459E"/>
    <w:rsid w:val="00C245D8"/>
    <w:rsid w:val="00C24627"/>
    <w:rsid w:val="00C248CC"/>
    <w:rsid w:val="00C2492A"/>
    <w:rsid w:val="00C24CD6"/>
    <w:rsid w:val="00C24D5F"/>
    <w:rsid w:val="00C24F14"/>
    <w:rsid w:val="00C25026"/>
    <w:rsid w:val="00C25196"/>
    <w:rsid w:val="00C25215"/>
    <w:rsid w:val="00C25385"/>
    <w:rsid w:val="00C25954"/>
    <w:rsid w:val="00C25D82"/>
    <w:rsid w:val="00C26360"/>
    <w:rsid w:val="00C26646"/>
    <w:rsid w:val="00C2667C"/>
    <w:rsid w:val="00C267F2"/>
    <w:rsid w:val="00C26954"/>
    <w:rsid w:val="00C2698F"/>
    <w:rsid w:val="00C26E49"/>
    <w:rsid w:val="00C27090"/>
    <w:rsid w:val="00C27843"/>
    <w:rsid w:val="00C27BD1"/>
    <w:rsid w:val="00C27CB0"/>
    <w:rsid w:val="00C27ECD"/>
    <w:rsid w:val="00C27F08"/>
    <w:rsid w:val="00C27F12"/>
    <w:rsid w:val="00C301C8"/>
    <w:rsid w:val="00C30511"/>
    <w:rsid w:val="00C30548"/>
    <w:rsid w:val="00C30556"/>
    <w:rsid w:val="00C30647"/>
    <w:rsid w:val="00C30BBA"/>
    <w:rsid w:val="00C30DE9"/>
    <w:rsid w:val="00C30E11"/>
    <w:rsid w:val="00C310A6"/>
    <w:rsid w:val="00C310C9"/>
    <w:rsid w:val="00C31175"/>
    <w:rsid w:val="00C31442"/>
    <w:rsid w:val="00C316D5"/>
    <w:rsid w:val="00C319BB"/>
    <w:rsid w:val="00C31BA7"/>
    <w:rsid w:val="00C31BD9"/>
    <w:rsid w:val="00C31E74"/>
    <w:rsid w:val="00C32014"/>
    <w:rsid w:val="00C322B4"/>
    <w:rsid w:val="00C3297C"/>
    <w:rsid w:val="00C33020"/>
    <w:rsid w:val="00C331A4"/>
    <w:rsid w:val="00C331DE"/>
    <w:rsid w:val="00C33340"/>
    <w:rsid w:val="00C334FB"/>
    <w:rsid w:val="00C339D9"/>
    <w:rsid w:val="00C33C15"/>
    <w:rsid w:val="00C33F95"/>
    <w:rsid w:val="00C34009"/>
    <w:rsid w:val="00C34A03"/>
    <w:rsid w:val="00C34B5F"/>
    <w:rsid w:val="00C34E6A"/>
    <w:rsid w:val="00C35573"/>
    <w:rsid w:val="00C35745"/>
    <w:rsid w:val="00C357F9"/>
    <w:rsid w:val="00C35F85"/>
    <w:rsid w:val="00C36327"/>
    <w:rsid w:val="00C36640"/>
    <w:rsid w:val="00C366F5"/>
    <w:rsid w:val="00C3692D"/>
    <w:rsid w:val="00C36A4A"/>
    <w:rsid w:val="00C36C45"/>
    <w:rsid w:val="00C372AC"/>
    <w:rsid w:val="00C37358"/>
    <w:rsid w:val="00C376A5"/>
    <w:rsid w:val="00C37A23"/>
    <w:rsid w:val="00C37BF2"/>
    <w:rsid w:val="00C37E2E"/>
    <w:rsid w:val="00C400B2"/>
    <w:rsid w:val="00C4050F"/>
    <w:rsid w:val="00C4059B"/>
    <w:rsid w:val="00C408CB"/>
    <w:rsid w:val="00C408ED"/>
    <w:rsid w:val="00C41339"/>
    <w:rsid w:val="00C4186C"/>
    <w:rsid w:val="00C41AF3"/>
    <w:rsid w:val="00C4221F"/>
    <w:rsid w:val="00C42658"/>
    <w:rsid w:val="00C42A1B"/>
    <w:rsid w:val="00C42A92"/>
    <w:rsid w:val="00C42B23"/>
    <w:rsid w:val="00C4318D"/>
    <w:rsid w:val="00C431E5"/>
    <w:rsid w:val="00C43223"/>
    <w:rsid w:val="00C43672"/>
    <w:rsid w:val="00C4395B"/>
    <w:rsid w:val="00C43CA7"/>
    <w:rsid w:val="00C43DB3"/>
    <w:rsid w:val="00C4407E"/>
    <w:rsid w:val="00C44114"/>
    <w:rsid w:val="00C441C8"/>
    <w:rsid w:val="00C441DC"/>
    <w:rsid w:val="00C442F7"/>
    <w:rsid w:val="00C447A0"/>
    <w:rsid w:val="00C4498E"/>
    <w:rsid w:val="00C44C54"/>
    <w:rsid w:val="00C44DDC"/>
    <w:rsid w:val="00C44E83"/>
    <w:rsid w:val="00C453FC"/>
    <w:rsid w:val="00C4551B"/>
    <w:rsid w:val="00C45849"/>
    <w:rsid w:val="00C45C0A"/>
    <w:rsid w:val="00C46088"/>
    <w:rsid w:val="00C4630D"/>
    <w:rsid w:val="00C465FE"/>
    <w:rsid w:val="00C46C58"/>
    <w:rsid w:val="00C47113"/>
    <w:rsid w:val="00C47785"/>
    <w:rsid w:val="00C478A4"/>
    <w:rsid w:val="00C47A3E"/>
    <w:rsid w:val="00C47D9A"/>
    <w:rsid w:val="00C47FC2"/>
    <w:rsid w:val="00C50252"/>
    <w:rsid w:val="00C50414"/>
    <w:rsid w:val="00C50577"/>
    <w:rsid w:val="00C50891"/>
    <w:rsid w:val="00C50B5D"/>
    <w:rsid w:val="00C50FC9"/>
    <w:rsid w:val="00C5111D"/>
    <w:rsid w:val="00C514C4"/>
    <w:rsid w:val="00C51954"/>
    <w:rsid w:val="00C51BF5"/>
    <w:rsid w:val="00C51F90"/>
    <w:rsid w:val="00C5258F"/>
    <w:rsid w:val="00C52916"/>
    <w:rsid w:val="00C52F17"/>
    <w:rsid w:val="00C53830"/>
    <w:rsid w:val="00C5476F"/>
    <w:rsid w:val="00C549F7"/>
    <w:rsid w:val="00C551F9"/>
    <w:rsid w:val="00C55BCE"/>
    <w:rsid w:val="00C55E68"/>
    <w:rsid w:val="00C56008"/>
    <w:rsid w:val="00C56546"/>
    <w:rsid w:val="00C56688"/>
    <w:rsid w:val="00C5671C"/>
    <w:rsid w:val="00C569ED"/>
    <w:rsid w:val="00C56A27"/>
    <w:rsid w:val="00C56C1A"/>
    <w:rsid w:val="00C56D79"/>
    <w:rsid w:val="00C56F80"/>
    <w:rsid w:val="00C57249"/>
    <w:rsid w:val="00C572F5"/>
    <w:rsid w:val="00C5741B"/>
    <w:rsid w:val="00C5753A"/>
    <w:rsid w:val="00C57558"/>
    <w:rsid w:val="00C57A55"/>
    <w:rsid w:val="00C57AE6"/>
    <w:rsid w:val="00C57E0F"/>
    <w:rsid w:val="00C57FF5"/>
    <w:rsid w:val="00C600B3"/>
    <w:rsid w:val="00C6053D"/>
    <w:rsid w:val="00C60816"/>
    <w:rsid w:val="00C60B17"/>
    <w:rsid w:val="00C60CB3"/>
    <w:rsid w:val="00C61388"/>
    <w:rsid w:val="00C6162E"/>
    <w:rsid w:val="00C616B2"/>
    <w:rsid w:val="00C61758"/>
    <w:rsid w:val="00C61A28"/>
    <w:rsid w:val="00C61F6C"/>
    <w:rsid w:val="00C620D4"/>
    <w:rsid w:val="00C623B6"/>
    <w:rsid w:val="00C62B0D"/>
    <w:rsid w:val="00C62BBD"/>
    <w:rsid w:val="00C62BFA"/>
    <w:rsid w:val="00C63089"/>
    <w:rsid w:val="00C63556"/>
    <w:rsid w:val="00C63791"/>
    <w:rsid w:val="00C63B38"/>
    <w:rsid w:val="00C63C08"/>
    <w:rsid w:val="00C63CC6"/>
    <w:rsid w:val="00C6487D"/>
    <w:rsid w:val="00C64C61"/>
    <w:rsid w:val="00C65562"/>
    <w:rsid w:val="00C655B0"/>
    <w:rsid w:val="00C6583A"/>
    <w:rsid w:val="00C65C26"/>
    <w:rsid w:val="00C65DA8"/>
    <w:rsid w:val="00C66104"/>
    <w:rsid w:val="00C668D4"/>
    <w:rsid w:val="00C669DC"/>
    <w:rsid w:val="00C66D9D"/>
    <w:rsid w:val="00C67048"/>
    <w:rsid w:val="00C67281"/>
    <w:rsid w:val="00C67391"/>
    <w:rsid w:val="00C674B2"/>
    <w:rsid w:val="00C6759C"/>
    <w:rsid w:val="00C67AD5"/>
    <w:rsid w:val="00C67D5D"/>
    <w:rsid w:val="00C701B2"/>
    <w:rsid w:val="00C7066B"/>
    <w:rsid w:val="00C70C52"/>
    <w:rsid w:val="00C70FEC"/>
    <w:rsid w:val="00C717C0"/>
    <w:rsid w:val="00C71868"/>
    <w:rsid w:val="00C7188C"/>
    <w:rsid w:val="00C71B29"/>
    <w:rsid w:val="00C71B80"/>
    <w:rsid w:val="00C71D5C"/>
    <w:rsid w:val="00C7210E"/>
    <w:rsid w:val="00C7215B"/>
    <w:rsid w:val="00C72FF6"/>
    <w:rsid w:val="00C73505"/>
    <w:rsid w:val="00C73A93"/>
    <w:rsid w:val="00C73AFE"/>
    <w:rsid w:val="00C73B3B"/>
    <w:rsid w:val="00C73C43"/>
    <w:rsid w:val="00C73D73"/>
    <w:rsid w:val="00C73EBB"/>
    <w:rsid w:val="00C73FE4"/>
    <w:rsid w:val="00C74192"/>
    <w:rsid w:val="00C7420B"/>
    <w:rsid w:val="00C746D0"/>
    <w:rsid w:val="00C7496B"/>
    <w:rsid w:val="00C74B70"/>
    <w:rsid w:val="00C74D2F"/>
    <w:rsid w:val="00C7534D"/>
    <w:rsid w:val="00C758B2"/>
    <w:rsid w:val="00C76104"/>
    <w:rsid w:val="00C76328"/>
    <w:rsid w:val="00C76397"/>
    <w:rsid w:val="00C7655C"/>
    <w:rsid w:val="00C77303"/>
    <w:rsid w:val="00C77712"/>
    <w:rsid w:val="00C77750"/>
    <w:rsid w:val="00C80097"/>
    <w:rsid w:val="00C80251"/>
    <w:rsid w:val="00C80680"/>
    <w:rsid w:val="00C80B2A"/>
    <w:rsid w:val="00C80B6F"/>
    <w:rsid w:val="00C80F76"/>
    <w:rsid w:val="00C817BE"/>
    <w:rsid w:val="00C82426"/>
    <w:rsid w:val="00C824A8"/>
    <w:rsid w:val="00C827DA"/>
    <w:rsid w:val="00C82A61"/>
    <w:rsid w:val="00C82F86"/>
    <w:rsid w:val="00C836FE"/>
    <w:rsid w:val="00C83A80"/>
    <w:rsid w:val="00C84436"/>
    <w:rsid w:val="00C84439"/>
    <w:rsid w:val="00C84639"/>
    <w:rsid w:val="00C84B1F"/>
    <w:rsid w:val="00C84BA5"/>
    <w:rsid w:val="00C84ECE"/>
    <w:rsid w:val="00C8503C"/>
    <w:rsid w:val="00C85203"/>
    <w:rsid w:val="00C85346"/>
    <w:rsid w:val="00C85493"/>
    <w:rsid w:val="00C85ADF"/>
    <w:rsid w:val="00C85E26"/>
    <w:rsid w:val="00C861B8"/>
    <w:rsid w:val="00C8626D"/>
    <w:rsid w:val="00C86584"/>
    <w:rsid w:val="00C86D87"/>
    <w:rsid w:val="00C86F2F"/>
    <w:rsid w:val="00C8747A"/>
    <w:rsid w:val="00C8778B"/>
    <w:rsid w:val="00C902F6"/>
    <w:rsid w:val="00C9079E"/>
    <w:rsid w:val="00C907CA"/>
    <w:rsid w:val="00C90982"/>
    <w:rsid w:val="00C90A65"/>
    <w:rsid w:val="00C90CCF"/>
    <w:rsid w:val="00C9130F"/>
    <w:rsid w:val="00C914B3"/>
    <w:rsid w:val="00C919AF"/>
    <w:rsid w:val="00C91C22"/>
    <w:rsid w:val="00C91EBF"/>
    <w:rsid w:val="00C91F6C"/>
    <w:rsid w:val="00C9207D"/>
    <w:rsid w:val="00C923AF"/>
    <w:rsid w:val="00C925F3"/>
    <w:rsid w:val="00C92759"/>
    <w:rsid w:val="00C92885"/>
    <w:rsid w:val="00C92DD9"/>
    <w:rsid w:val="00C9324D"/>
    <w:rsid w:val="00C935DF"/>
    <w:rsid w:val="00C9397E"/>
    <w:rsid w:val="00C93E6D"/>
    <w:rsid w:val="00C93F0E"/>
    <w:rsid w:val="00C94117"/>
    <w:rsid w:val="00C9421F"/>
    <w:rsid w:val="00C94400"/>
    <w:rsid w:val="00C94682"/>
    <w:rsid w:val="00C949F4"/>
    <w:rsid w:val="00C94D56"/>
    <w:rsid w:val="00C9528C"/>
    <w:rsid w:val="00C952B0"/>
    <w:rsid w:val="00C95832"/>
    <w:rsid w:val="00C95F83"/>
    <w:rsid w:val="00C97239"/>
    <w:rsid w:val="00C97283"/>
    <w:rsid w:val="00CA0061"/>
    <w:rsid w:val="00CA0264"/>
    <w:rsid w:val="00CA02D0"/>
    <w:rsid w:val="00CA0310"/>
    <w:rsid w:val="00CA086F"/>
    <w:rsid w:val="00CA0CF4"/>
    <w:rsid w:val="00CA0FBC"/>
    <w:rsid w:val="00CA10A8"/>
    <w:rsid w:val="00CA1141"/>
    <w:rsid w:val="00CA1331"/>
    <w:rsid w:val="00CA1ABE"/>
    <w:rsid w:val="00CA2282"/>
    <w:rsid w:val="00CA2A02"/>
    <w:rsid w:val="00CA2FE5"/>
    <w:rsid w:val="00CA31D5"/>
    <w:rsid w:val="00CA37ED"/>
    <w:rsid w:val="00CA3F9A"/>
    <w:rsid w:val="00CA4469"/>
    <w:rsid w:val="00CA461B"/>
    <w:rsid w:val="00CA4B2C"/>
    <w:rsid w:val="00CA4EE5"/>
    <w:rsid w:val="00CA4F65"/>
    <w:rsid w:val="00CA5075"/>
    <w:rsid w:val="00CA5924"/>
    <w:rsid w:val="00CA59D2"/>
    <w:rsid w:val="00CA5D22"/>
    <w:rsid w:val="00CA5E8D"/>
    <w:rsid w:val="00CA6D87"/>
    <w:rsid w:val="00CA6DAF"/>
    <w:rsid w:val="00CA7491"/>
    <w:rsid w:val="00CA7694"/>
    <w:rsid w:val="00CA7EF3"/>
    <w:rsid w:val="00CB0552"/>
    <w:rsid w:val="00CB07B5"/>
    <w:rsid w:val="00CB090A"/>
    <w:rsid w:val="00CB0D97"/>
    <w:rsid w:val="00CB12F9"/>
    <w:rsid w:val="00CB138D"/>
    <w:rsid w:val="00CB1CB1"/>
    <w:rsid w:val="00CB2117"/>
    <w:rsid w:val="00CB218A"/>
    <w:rsid w:val="00CB2557"/>
    <w:rsid w:val="00CB34D6"/>
    <w:rsid w:val="00CB36D2"/>
    <w:rsid w:val="00CB39EE"/>
    <w:rsid w:val="00CB3F59"/>
    <w:rsid w:val="00CB48D0"/>
    <w:rsid w:val="00CB498E"/>
    <w:rsid w:val="00CB51B2"/>
    <w:rsid w:val="00CB538D"/>
    <w:rsid w:val="00CB539F"/>
    <w:rsid w:val="00CB5A9E"/>
    <w:rsid w:val="00CB5EB8"/>
    <w:rsid w:val="00CB5FB0"/>
    <w:rsid w:val="00CB6490"/>
    <w:rsid w:val="00CB6E57"/>
    <w:rsid w:val="00CB72CE"/>
    <w:rsid w:val="00CB746C"/>
    <w:rsid w:val="00CB79A9"/>
    <w:rsid w:val="00CB7C93"/>
    <w:rsid w:val="00CB7CCA"/>
    <w:rsid w:val="00CC0452"/>
    <w:rsid w:val="00CC0FE4"/>
    <w:rsid w:val="00CC16E7"/>
    <w:rsid w:val="00CC1BEC"/>
    <w:rsid w:val="00CC1D58"/>
    <w:rsid w:val="00CC244C"/>
    <w:rsid w:val="00CC2526"/>
    <w:rsid w:val="00CC26A7"/>
    <w:rsid w:val="00CC2BDD"/>
    <w:rsid w:val="00CC2D1F"/>
    <w:rsid w:val="00CC2E73"/>
    <w:rsid w:val="00CC32AC"/>
    <w:rsid w:val="00CC33AF"/>
    <w:rsid w:val="00CC3631"/>
    <w:rsid w:val="00CC3BF0"/>
    <w:rsid w:val="00CC3CD1"/>
    <w:rsid w:val="00CC44E8"/>
    <w:rsid w:val="00CC462B"/>
    <w:rsid w:val="00CC4869"/>
    <w:rsid w:val="00CC4A96"/>
    <w:rsid w:val="00CC5575"/>
    <w:rsid w:val="00CC59B6"/>
    <w:rsid w:val="00CC59F4"/>
    <w:rsid w:val="00CC611B"/>
    <w:rsid w:val="00CC6304"/>
    <w:rsid w:val="00CC6602"/>
    <w:rsid w:val="00CC66C0"/>
    <w:rsid w:val="00CC6EE7"/>
    <w:rsid w:val="00CC75F6"/>
    <w:rsid w:val="00CC76AE"/>
    <w:rsid w:val="00CC7C5A"/>
    <w:rsid w:val="00CC7C93"/>
    <w:rsid w:val="00CC7CED"/>
    <w:rsid w:val="00CD0516"/>
    <w:rsid w:val="00CD0DA2"/>
    <w:rsid w:val="00CD14D8"/>
    <w:rsid w:val="00CD19C6"/>
    <w:rsid w:val="00CD1B3E"/>
    <w:rsid w:val="00CD21EC"/>
    <w:rsid w:val="00CD22B8"/>
    <w:rsid w:val="00CD28BA"/>
    <w:rsid w:val="00CD2BC9"/>
    <w:rsid w:val="00CD2CFC"/>
    <w:rsid w:val="00CD2E04"/>
    <w:rsid w:val="00CD34D6"/>
    <w:rsid w:val="00CD35A3"/>
    <w:rsid w:val="00CD37A6"/>
    <w:rsid w:val="00CD3977"/>
    <w:rsid w:val="00CD397C"/>
    <w:rsid w:val="00CD3A00"/>
    <w:rsid w:val="00CD4146"/>
    <w:rsid w:val="00CD4425"/>
    <w:rsid w:val="00CD4DA2"/>
    <w:rsid w:val="00CD5742"/>
    <w:rsid w:val="00CD5B00"/>
    <w:rsid w:val="00CD5F9E"/>
    <w:rsid w:val="00CD60D4"/>
    <w:rsid w:val="00CD63A4"/>
    <w:rsid w:val="00CD67A2"/>
    <w:rsid w:val="00CD68C8"/>
    <w:rsid w:val="00CD68FE"/>
    <w:rsid w:val="00CD6CD2"/>
    <w:rsid w:val="00CD6EE8"/>
    <w:rsid w:val="00CD72C5"/>
    <w:rsid w:val="00CD768D"/>
    <w:rsid w:val="00CD795C"/>
    <w:rsid w:val="00CD79B7"/>
    <w:rsid w:val="00CE0028"/>
    <w:rsid w:val="00CE0723"/>
    <w:rsid w:val="00CE0953"/>
    <w:rsid w:val="00CE0969"/>
    <w:rsid w:val="00CE0ED6"/>
    <w:rsid w:val="00CE103C"/>
    <w:rsid w:val="00CE1392"/>
    <w:rsid w:val="00CE14EA"/>
    <w:rsid w:val="00CE1AE8"/>
    <w:rsid w:val="00CE1BBD"/>
    <w:rsid w:val="00CE1F86"/>
    <w:rsid w:val="00CE21E4"/>
    <w:rsid w:val="00CE2839"/>
    <w:rsid w:val="00CE2E54"/>
    <w:rsid w:val="00CE3419"/>
    <w:rsid w:val="00CE3A2B"/>
    <w:rsid w:val="00CE3A54"/>
    <w:rsid w:val="00CE4095"/>
    <w:rsid w:val="00CE4106"/>
    <w:rsid w:val="00CE43A6"/>
    <w:rsid w:val="00CE46ED"/>
    <w:rsid w:val="00CE4BA6"/>
    <w:rsid w:val="00CE50C5"/>
    <w:rsid w:val="00CE53F2"/>
    <w:rsid w:val="00CE57D0"/>
    <w:rsid w:val="00CE62F5"/>
    <w:rsid w:val="00CE6542"/>
    <w:rsid w:val="00CE654C"/>
    <w:rsid w:val="00CE65DD"/>
    <w:rsid w:val="00CE6690"/>
    <w:rsid w:val="00CE66A7"/>
    <w:rsid w:val="00CE6F65"/>
    <w:rsid w:val="00CE753E"/>
    <w:rsid w:val="00CE79B6"/>
    <w:rsid w:val="00CE7CF9"/>
    <w:rsid w:val="00CE7F68"/>
    <w:rsid w:val="00CF0257"/>
    <w:rsid w:val="00CF04D3"/>
    <w:rsid w:val="00CF10BF"/>
    <w:rsid w:val="00CF11CE"/>
    <w:rsid w:val="00CF1242"/>
    <w:rsid w:val="00CF1360"/>
    <w:rsid w:val="00CF17CC"/>
    <w:rsid w:val="00CF1D44"/>
    <w:rsid w:val="00CF1E11"/>
    <w:rsid w:val="00CF2356"/>
    <w:rsid w:val="00CF23CC"/>
    <w:rsid w:val="00CF2852"/>
    <w:rsid w:val="00CF2914"/>
    <w:rsid w:val="00CF2BB0"/>
    <w:rsid w:val="00CF2CCA"/>
    <w:rsid w:val="00CF2EC1"/>
    <w:rsid w:val="00CF324E"/>
    <w:rsid w:val="00CF38DF"/>
    <w:rsid w:val="00CF38E8"/>
    <w:rsid w:val="00CF3CCA"/>
    <w:rsid w:val="00CF3D90"/>
    <w:rsid w:val="00CF3DE2"/>
    <w:rsid w:val="00CF45E5"/>
    <w:rsid w:val="00CF4D1C"/>
    <w:rsid w:val="00CF5146"/>
    <w:rsid w:val="00CF52A7"/>
    <w:rsid w:val="00CF54AF"/>
    <w:rsid w:val="00CF5504"/>
    <w:rsid w:val="00CF57FA"/>
    <w:rsid w:val="00CF5F93"/>
    <w:rsid w:val="00CF5FF9"/>
    <w:rsid w:val="00CF61EF"/>
    <w:rsid w:val="00CF63D7"/>
    <w:rsid w:val="00CF64C6"/>
    <w:rsid w:val="00CF66DB"/>
    <w:rsid w:val="00CF6ABD"/>
    <w:rsid w:val="00CF6E22"/>
    <w:rsid w:val="00CF7041"/>
    <w:rsid w:val="00CF709E"/>
    <w:rsid w:val="00CF70D7"/>
    <w:rsid w:val="00CF7252"/>
    <w:rsid w:val="00CF726B"/>
    <w:rsid w:val="00CF7410"/>
    <w:rsid w:val="00CF7B4B"/>
    <w:rsid w:val="00CF7CA4"/>
    <w:rsid w:val="00CF7CC8"/>
    <w:rsid w:val="00D0045F"/>
    <w:rsid w:val="00D00594"/>
    <w:rsid w:val="00D00F37"/>
    <w:rsid w:val="00D015D5"/>
    <w:rsid w:val="00D018D2"/>
    <w:rsid w:val="00D01AFF"/>
    <w:rsid w:val="00D01BA5"/>
    <w:rsid w:val="00D01DEC"/>
    <w:rsid w:val="00D02374"/>
    <w:rsid w:val="00D02B03"/>
    <w:rsid w:val="00D02C32"/>
    <w:rsid w:val="00D0340A"/>
    <w:rsid w:val="00D03C8A"/>
    <w:rsid w:val="00D03CC5"/>
    <w:rsid w:val="00D0429F"/>
    <w:rsid w:val="00D0471F"/>
    <w:rsid w:val="00D0486B"/>
    <w:rsid w:val="00D04C72"/>
    <w:rsid w:val="00D050DE"/>
    <w:rsid w:val="00D051B8"/>
    <w:rsid w:val="00D05209"/>
    <w:rsid w:val="00D058E3"/>
    <w:rsid w:val="00D06131"/>
    <w:rsid w:val="00D062BD"/>
    <w:rsid w:val="00D068BA"/>
    <w:rsid w:val="00D07102"/>
    <w:rsid w:val="00D075F3"/>
    <w:rsid w:val="00D075FD"/>
    <w:rsid w:val="00D0790C"/>
    <w:rsid w:val="00D07955"/>
    <w:rsid w:val="00D07B34"/>
    <w:rsid w:val="00D07C5D"/>
    <w:rsid w:val="00D07E99"/>
    <w:rsid w:val="00D10BD3"/>
    <w:rsid w:val="00D10D4F"/>
    <w:rsid w:val="00D1104A"/>
    <w:rsid w:val="00D111BA"/>
    <w:rsid w:val="00D11ADD"/>
    <w:rsid w:val="00D123F6"/>
    <w:rsid w:val="00D12D79"/>
    <w:rsid w:val="00D12DCC"/>
    <w:rsid w:val="00D13E43"/>
    <w:rsid w:val="00D14420"/>
    <w:rsid w:val="00D14545"/>
    <w:rsid w:val="00D145A4"/>
    <w:rsid w:val="00D145B4"/>
    <w:rsid w:val="00D1485B"/>
    <w:rsid w:val="00D148AA"/>
    <w:rsid w:val="00D148B9"/>
    <w:rsid w:val="00D14917"/>
    <w:rsid w:val="00D14B76"/>
    <w:rsid w:val="00D1570B"/>
    <w:rsid w:val="00D15833"/>
    <w:rsid w:val="00D15956"/>
    <w:rsid w:val="00D15AA7"/>
    <w:rsid w:val="00D15B49"/>
    <w:rsid w:val="00D15DB4"/>
    <w:rsid w:val="00D17421"/>
    <w:rsid w:val="00D17C30"/>
    <w:rsid w:val="00D17D1C"/>
    <w:rsid w:val="00D20246"/>
    <w:rsid w:val="00D2034E"/>
    <w:rsid w:val="00D204E0"/>
    <w:rsid w:val="00D20516"/>
    <w:rsid w:val="00D207DB"/>
    <w:rsid w:val="00D20A4A"/>
    <w:rsid w:val="00D21D4C"/>
    <w:rsid w:val="00D22202"/>
    <w:rsid w:val="00D22319"/>
    <w:rsid w:val="00D226C3"/>
    <w:rsid w:val="00D23B09"/>
    <w:rsid w:val="00D23E26"/>
    <w:rsid w:val="00D23F4B"/>
    <w:rsid w:val="00D243C3"/>
    <w:rsid w:val="00D247AC"/>
    <w:rsid w:val="00D24DB9"/>
    <w:rsid w:val="00D256CC"/>
    <w:rsid w:val="00D25871"/>
    <w:rsid w:val="00D26762"/>
    <w:rsid w:val="00D26D68"/>
    <w:rsid w:val="00D278A1"/>
    <w:rsid w:val="00D27CA7"/>
    <w:rsid w:val="00D30951"/>
    <w:rsid w:val="00D309E8"/>
    <w:rsid w:val="00D3116B"/>
    <w:rsid w:val="00D312AD"/>
    <w:rsid w:val="00D31327"/>
    <w:rsid w:val="00D318FE"/>
    <w:rsid w:val="00D319A6"/>
    <w:rsid w:val="00D319DD"/>
    <w:rsid w:val="00D31AD7"/>
    <w:rsid w:val="00D31B95"/>
    <w:rsid w:val="00D31E2E"/>
    <w:rsid w:val="00D31F3B"/>
    <w:rsid w:val="00D31F49"/>
    <w:rsid w:val="00D32140"/>
    <w:rsid w:val="00D32576"/>
    <w:rsid w:val="00D32D30"/>
    <w:rsid w:val="00D33402"/>
    <w:rsid w:val="00D335AD"/>
    <w:rsid w:val="00D341E4"/>
    <w:rsid w:val="00D345E2"/>
    <w:rsid w:val="00D3466F"/>
    <w:rsid w:val="00D34697"/>
    <w:rsid w:val="00D34844"/>
    <w:rsid w:val="00D34964"/>
    <w:rsid w:val="00D34AFD"/>
    <w:rsid w:val="00D34BB0"/>
    <w:rsid w:val="00D34C29"/>
    <w:rsid w:val="00D363DE"/>
    <w:rsid w:val="00D36792"/>
    <w:rsid w:val="00D367CD"/>
    <w:rsid w:val="00D36973"/>
    <w:rsid w:val="00D36AB5"/>
    <w:rsid w:val="00D36B1C"/>
    <w:rsid w:val="00D36F36"/>
    <w:rsid w:val="00D3730C"/>
    <w:rsid w:val="00D37E99"/>
    <w:rsid w:val="00D37FBB"/>
    <w:rsid w:val="00D400E5"/>
    <w:rsid w:val="00D401E0"/>
    <w:rsid w:val="00D40B20"/>
    <w:rsid w:val="00D416CB"/>
    <w:rsid w:val="00D41A8A"/>
    <w:rsid w:val="00D41E81"/>
    <w:rsid w:val="00D41EF7"/>
    <w:rsid w:val="00D41F35"/>
    <w:rsid w:val="00D4223E"/>
    <w:rsid w:val="00D4253F"/>
    <w:rsid w:val="00D427E7"/>
    <w:rsid w:val="00D428D4"/>
    <w:rsid w:val="00D43382"/>
    <w:rsid w:val="00D43428"/>
    <w:rsid w:val="00D43598"/>
    <w:rsid w:val="00D4387D"/>
    <w:rsid w:val="00D43A68"/>
    <w:rsid w:val="00D44087"/>
    <w:rsid w:val="00D44214"/>
    <w:rsid w:val="00D44361"/>
    <w:rsid w:val="00D44507"/>
    <w:rsid w:val="00D4489D"/>
    <w:rsid w:val="00D448F6"/>
    <w:rsid w:val="00D44CBE"/>
    <w:rsid w:val="00D4589F"/>
    <w:rsid w:val="00D45FAA"/>
    <w:rsid w:val="00D4632B"/>
    <w:rsid w:val="00D4645E"/>
    <w:rsid w:val="00D46619"/>
    <w:rsid w:val="00D467CA"/>
    <w:rsid w:val="00D468CF"/>
    <w:rsid w:val="00D46929"/>
    <w:rsid w:val="00D46B67"/>
    <w:rsid w:val="00D46C67"/>
    <w:rsid w:val="00D47658"/>
    <w:rsid w:val="00D477AD"/>
    <w:rsid w:val="00D508E3"/>
    <w:rsid w:val="00D50BEC"/>
    <w:rsid w:val="00D50D52"/>
    <w:rsid w:val="00D50FA5"/>
    <w:rsid w:val="00D51106"/>
    <w:rsid w:val="00D5120F"/>
    <w:rsid w:val="00D51642"/>
    <w:rsid w:val="00D5190D"/>
    <w:rsid w:val="00D51954"/>
    <w:rsid w:val="00D51D4A"/>
    <w:rsid w:val="00D528ED"/>
    <w:rsid w:val="00D52B65"/>
    <w:rsid w:val="00D52C33"/>
    <w:rsid w:val="00D52F21"/>
    <w:rsid w:val="00D53753"/>
    <w:rsid w:val="00D53BFC"/>
    <w:rsid w:val="00D54621"/>
    <w:rsid w:val="00D54778"/>
    <w:rsid w:val="00D5481B"/>
    <w:rsid w:val="00D54885"/>
    <w:rsid w:val="00D54C55"/>
    <w:rsid w:val="00D55029"/>
    <w:rsid w:val="00D550B4"/>
    <w:rsid w:val="00D551CA"/>
    <w:rsid w:val="00D552D1"/>
    <w:rsid w:val="00D55CE6"/>
    <w:rsid w:val="00D55DB8"/>
    <w:rsid w:val="00D5619D"/>
    <w:rsid w:val="00D5630B"/>
    <w:rsid w:val="00D56553"/>
    <w:rsid w:val="00D56D5F"/>
    <w:rsid w:val="00D56F6E"/>
    <w:rsid w:val="00D56FA6"/>
    <w:rsid w:val="00D57222"/>
    <w:rsid w:val="00D5781F"/>
    <w:rsid w:val="00D57C10"/>
    <w:rsid w:val="00D57C3A"/>
    <w:rsid w:val="00D57E1A"/>
    <w:rsid w:val="00D6047C"/>
    <w:rsid w:val="00D604C9"/>
    <w:rsid w:val="00D608AD"/>
    <w:rsid w:val="00D60953"/>
    <w:rsid w:val="00D60B01"/>
    <w:rsid w:val="00D60E7A"/>
    <w:rsid w:val="00D60F60"/>
    <w:rsid w:val="00D611AF"/>
    <w:rsid w:val="00D611D2"/>
    <w:rsid w:val="00D611D7"/>
    <w:rsid w:val="00D61227"/>
    <w:rsid w:val="00D6156B"/>
    <w:rsid w:val="00D61822"/>
    <w:rsid w:val="00D6197C"/>
    <w:rsid w:val="00D61A22"/>
    <w:rsid w:val="00D61AD1"/>
    <w:rsid w:val="00D61F94"/>
    <w:rsid w:val="00D620E4"/>
    <w:rsid w:val="00D6267E"/>
    <w:rsid w:val="00D62A45"/>
    <w:rsid w:val="00D62FE5"/>
    <w:rsid w:val="00D63046"/>
    <w:rsid w:val="00D64217"/>
    <w:rsid w:val="00D64262"/>
    <w:rsid w:val="00D6473B"/>
    <w:rsid w:val="00D64A8A"/>
    <w:rsid w:val="00D64AB4"/>
    <w:rsid w:val="00D64B63"/>
    <w:rsid w:val="00D64F69"/>
    <w:rsid w:val="00D64F7B"/>
    <w:rsid w:val="00D64F85"/>
    <w:rsid w:val="00D652DD"/>
    <w:rsid w:val="00D65756"/>
    <w:rsid w:val="00D65D4B"/>
    <w:rsid w:val="00D65E22"/>
    <w:rsid w:val="00D6610E"/>
    <w:rsid w:val="00D66284"/>
    <w:rsid w:val="00D66675"/>
    <w:rsid w:val="00D668ED"/>
    <w:rsid w:val="00D66BD4"/>
    <w:rsid w:val="00D66C67"/>
    <w:rsid w:val="00D66D34"/>
    <w:rsid w:val="00D66D43"/>
    <w:rsid w:val="00D66DC3"/>
    <w:rsid w:val="00D66EE3"/>
    <w:rsid w:val="00D67248"/>
    <w:rsid w:val="00D67573"/>
    <w:rsid w:val="00D675C0"/>
    <w:rsid w:val="00D67B03"/>
    <w:rsid w:val="00D67FDE"/>
    <w:rsid w:val="00D70005"/>
    <w:rsid w:val="00D70137"/>
    <w:rsid w:val="00D70568"/>
    <w:rsid w:val="00D70C89"/>
    <w:rsid w:val="00D70FE3"/>
    <w:rsid w:val="00D7103F"/>
    <w:rsid w:val="00D7122E"/>
    <w:rsid w:val="00D71567"/>
    <w:rsid w:val="00D7188E"/>
    <w:rsid w:val="00D71B4C"/>
    <w:rsid w:val="00D71EDC"/>
    <w:rsid w:val="00D71F73"/>
    <w:rsid w:val="00D726EB"/>
    <w:rsid w:val="00D727AA"/>
    <w:rsid w:val="00D72DBD"/>
    <w:rsid w:val="00D73075"/>
    <w:rsid w:val="00D736F0"/>
    <w:rsid w:val="00D739CB"/>
    <w:rsid w:val="00D74289"/>
    <w:rsid w:val="00D7452F"/>
    <w:rsid w:val="00D74698"/>
    <w:rsid w:val="00D7495D"/>
    <w:rsid w:val="00D74F4C"/>
    <w:rsid w:val="00D7553D"/>
    <w:rsid w:val="00D75EAC"/>
    <w:rsid w:val="00D76178"/>
    <w:rsid w:val="00D762A9"/>
    <w:rsid w:val="00D763BD"/>
    <w:rsid w:val="00D76C5E"/>
    <w:rsid w:val="00D76D68"/>
    <w:rsid w:val="00D77003"/>
    <w:rsid w:val="00D771B3"/>
    <w:rsid w:val="00D77222"/>
    <w:rsid w:val="00D77A50"/>
    <w:rsid w:val="00D77BAD"/>
    <w:rsid w:val="00D80543"/>
    <w:rsid w:val="00D808E8"/>
    <w:rsid w:val="00D80A62"/>
    <w:rsid w:val="00D80D8D"/>
    <w:rsid w:val="00D80E65"/>
    <w:rsid w:val="00D811CE"/>
    <w:rsid w:val="00D8166E"/>
    <w:rsid w:val="00D817ED"/>
    <w:rsid w:val="00D819A7"/>
    <w:rsid w:val="00D81AB1"/>
    <w:rsid w:val="00D81B3C"/>
    <w:rsid w:val="00D81D5F"/>
    <w:rsid w:val="00D81D92"/>
    <w:rsid w:val="00D823A2"/>
    <w:rsid w:val="00D82664"/>
    <w:rsid w:val="00D826F9"/>
    <w:rsid w:val="00D82CDE"/>
    <w:rsid w:val="00D83457"/>
    <w:rsid w:val="00D8361E"/>
    <w:rsid w:val="00D83C2F"/>
    <w:rsid w:val="00D83FCF"/>
    <w:rsid w:val="00D84066"/>
    <w:rsid w:val="00D8416E"/>
    <w:rsid w:val="00D8448E"/>
    <w:rsid w:val="00D84AF0"/>
    <w:rsid w:val="00D84D92"/>
    <w:rsid w:val="00D84F43"/>
    <w:rsid w:val="00D8508F"/>
    <w:rsid w:val="00D85380"/>
    <w:rsid w:val="00D8542A"/>
    <w:rsid w:val="00D85AE8"/>
    <w:rsid w:val="00D85EDE"/>
    <w:rsid w:val="00D860D4"/>
    <w:rsid w:val="00D8619A"/>
    <w:rsid w:val="00D86EEA"/>
    <w:rsid w:val="00D8703F"/>
    <w:rsid w:val="00D87446"/>
    <w:rsid w:val="00D8765A"/>
    <w:rsid w:val="00D87AFF"/>
    <w:rsid w:val="00D87D24"/>
    <w:rsid w:val="00D90485"/>
    <w:rsid w:val="00D904B2"/>
    <w:rsid w:val="00D90781"/>
    <w:rsid w:val="00D9090C"/>
    <w:rsid w:val="00D90BE0"/>
    <w:rsid w:val="00D90C63"/>
    <w:rsid w:val="00D9112A"/>
    <w:rsid w:val="00D911FF"/>
    <w:rsid w:val="00D91306"/>
    <w:rsid w:val="00D91774"/>
    <w:rsid w:val="00D91C17"/>
    <w:rsid w:val="00D91E7E"/>
    <w:rsid w:val="00D91F8D"/>
    <w:rsid w:val="00D920AE"/>
    <w:rsid w:val="00D926F7"/>
    <w:rsid w:val="00D927D1"/>
    <w:rsid w:val="00D92887"/>
    <w:rsid w:val="00D9288A"/>
    <w:rsid w:val="00D92F9A"/>
    <w:rsid w:val="00D934E3"/>
    <w:rsid w:val="00D941DE"/>
    <w:rsid w:val="00D943F0"/>
    <w:rsid w:val="00D944D3"/>
    <w:rsid w:val="00D94849"/>
    <w:rsid w:val="00D94ACF"/>
    <w:rsid w:val="00D95859"/>
    <w:rsid w:val="00D9586F"/>
    <w:rsid w:val="00D95BCE"/>
    <w:rsid w:val="00D961A1"/>
    <w:rsid w:val="00D961D3"/>
    <w:rsid w:val="00D961D8"/>
    <w:rsid w:val="00D961FE"/>
    <w:rsid w:val="00D963CF"/>
    <w:rsid w:val="00D96407"/>
    <w:rsid w:val="00D96933"/>
    <w:rsid w:val="00D96E81"/>
    <w:rsid w:val="00D96F0D"/>
    <w:rsid w:val="00D97080"/>
    <w:rsid w:val="00D9772B"/>
    <w:rsid w:val="00D97882"/>
    <w:rsid w:val="00D97D84"/>
    <w:rsid w:val="00DA01B3"/>
    <w:rsid w:val="00DA05E8"/>
    <w:rsid w:val="00DA0A50"/>
    <w:rsid w:val="00DA0BBB"/>
    <w:rsid w:val="00DA0D1B"/>
    <w:rsid w:val="00DA126F"/>
    <w:rsid w:val="00DA13A7"/>
    <w:rsid w:val="00DA1DF6"/>
    <w:rsid w:val="00DA1F1C"/>
    <w:rsid w:val="00DA24D1"/>
    <w:rsid w:val="00DA25F9"/>
    <w:rsid w:val="00DA29A2"/>
    <w:rsid w:val="00DA2A6D"/>
    <w:rsid w:val="00DA2B77"/>
    <w:rsid w:val="00DA2C3B"/>
    <w:rsid w:val="00DA366E"/>
    <w:rsid w:val="00DA3895"/>
    <w:rsid w:val="00DA3D25"/>
    <w:rsid w:val="00DA3DF7"/>
    <w:rsid w:val="00DA3E76"/>
    <w:rsid w:val="00DA4089"/>
    <w:rsid w:val="00DA412B"/>
    <w:rsid w:val="00DA4C3C"/>
    <w:rsid w:val="00DA4F04"/>
    <w:rsid w:val="00DA5056"/>
    <w:rsid w:val="00DA50F5"/>
    <w:rsid w:val="00DA51E6"/>
    <w:rsid w:val="00DA5205"/>
    <w:rsid w:val="00DA5A80"/>
    <w:rsid w:val="00DA633D"/>
    <w:rsid w:val="00DA6418"/>
    <w:rsid w:val="00DA67B6"/>
    <w:rsid w:val="00DA7368"/>
    <w:rsid w:val="00DA79DE"/>
    <w:rsid w:val="00DA7C90"/>
    <w:rsid w:val="00DA7D28"/>
    <w:rsid w:val="00DA7F3A"/>
    <w:rsid w:val="00DA7F62"/>
    <w:rsid w:val="00DB0046"/>
    <w:rsid w:val="00DB0123"/>
    <w:rsid w:val="00DB0286"/>
    <w:rsid w:val="00DB02ED"/>
    <w:rsid w:val="00DB035B"/>
    <w:rsid w:val="00DB0DF7"/>
    <w:rsid w:val="00DB16B9"/>
    <w:rsid w:val="00DB18FC"/>
    <w:rsid w:val="00DB1DFB"/>
    <w:rsid w:val="00DB1E7D"/>
    <w:rsid w:val="00DB22E2"/>
    <w:rsid w:val="00DB256F"/>
    <w:rsid w:val="00DB260C"/>
    <w:rsid w:val="00DB2822"/>
    <w:rsid w:val="00DB2A3F"/>
    <w:rsid w:val="00DB2B9E"/>
    <w:rsid w:val="00DB2C33"/>
    <w:rsid w:val="00DB3130"/>
    <w:rsid w:val="00DB3394"/>
    <w:rsid w:val="00DB34D7"/>
    <w:rsid w:val="00DB37FD"/>
    <w:rsid w:val="00DB3831"/>
    <w:rsid w:val="00DB3993"/>
    <w:rsid w:val="00DB42B5"/>
    <w:rsid w:val="00DB4644"/>
    <w:rsid w:val="00DB4853"/>
    <w:rsid w:val="00DB48D6"/>
    <w:rsid w:val="00DB4D2C"/>
    <w:rsid w:val="00DB4E5A"/>
    <w:rsid w:val="00DB54C4"/>
    <w:rsid w:val="00DB556E"/>
    <w:rsid w:val="00DB569A"/>
    <w:rsid w:val="00DB5AD8"/>
    <w:rsid w:val="00DB61F6"/>
    <w:rsid w:val="00DB6707"/>
    <w:rsid w:val="00DB6A40"/>
    <w:rsid w:val="00DB7107"/>
    <w:rsid w:val="00DB72D8"/>
    <w:rsid w:val="00DB7635"/>
    <w:rsid w:val="00DB7BF9"/>
    <w:rsid w:val="00DB7C4C"/>
    <w:rsid w:val="00DB7EA1"/>
    <w:rsid w:val="00DC00F9"/>
    <w:rsid w:val="00DC0745"/>
    <w:rsid w:val="00DC0B63"/>
    <w:rsid w:val="00DC0CB9"/>
    <w:rsid w:val="00DC0E6F"/>
    <w:rsid w:val="00DC0F3A"/>
    <w:rsid w:val="00DC127F"/>
    <w:rsid w:val="00DC1485"/>
    <w:rsid w:val="00DC178E"/>
    <w:rsid w:val="00DC17A4"/>
    <w:rsid w:val="00DC18AC"/>
    <w:rsid w:val="00DC1D40"/>
    <w:rsid w:val="00DC2476"/>
    <w:rsid w:val="00DC28C9"/>
    <w:rsid w:val="00DC2BA6"/>
    <w:rsid w:val="00DC2D4B"/>
    <w:rsid w:val="00DC326B"/>
    <w:rsid w:val="00DC343C"/>
    <w:rsid w:val="00DC3457"/>
    <w:rsid w:val="00DC3519"/>
    <w:rsid w:val="00DC3537"/>
    <w:rsid w:val="00DC3569"/>
    <w:rsid w:val="00DC3B9E"/>
    <w:rsid w:val="00DC3BE4"/>
    <w:rsid w:val="00DC44A2"/>
    <w:rsid w:val="00DC4BA1"/>
    <w:rsid w:val="00DC4E76"/>
    <w:rsid w:val="00DC51A3"/>
    <w:rsid w:val="00DC5267"/>
    <w:rsid w:val="00DC546A"/>
    <w:rsid w:val="00DC595F"/>
    <w:rsid w:val="00DC5D72"/>
    <w:rsid w:val="00DC6CFF"/>
    <w:rsid w:val="00DC6E76"/>
    <w:rsid w:val="00DC6FEE"/>
    <w:rsid w:val="00DC744D"/>
    <w:rsid w:val="00DC7457"/>
    <w:rsid w:val="00DC74C2"/>
    <w:rsid w:val="00DC79AE"/>
    <w:rsid w:val="00DC7D84"/>
    <w:rsid w:val="00DD081D"/>
    <w:rsid w:val="00DD15B8"/>
    <w:rsid w:val="00DD1645"/>
    <w:rsid w:val="00DD1859"/>
    <w:rsid w:val="00DD19C1"/>
    <w:rsid w:val="00DD1AD5"/>
    <w:rsid w:val="00DD1B37"/>
    <w:rsid w:val="00DD1BA9"/>
    <w:rsid w:val="00DD28AE"/>
    <w:rsid w:val="00DD2E21"/>
    <w:rsid w:val="00DD2FA7"/>
    <w:rsid w:val="00DD3165"/>
    <w:rsid w:val="00DD3369"/>
    <w:rsid w:val="00DD3C61"/>
    <w:rsid w:val="00DD3CD4"/>
    <w:rsid w:val="00DD4067"/>
    <w:rsid w:val="00DD46BF"/>
    <w:rsid w:val="00DD4896"/>
    <w:rsid w:val="00DD4CD0"/>
    <w:rsid w:val="00DD4EB6"/>
    <w:rsid w:val="00DD5291"/>
    <w:rsid w:val="00DD5841"/>
    <w:rsid w:val="00DD5A92"/>
    <w:rsid w:val="00DD5CF3"/>
    <w:rsid w:val="00DD63E5"/>
    <w:rsid w:val="00DD6409"/>
    <w:rsid w:val="00DD6B26"/>
    <w:rsid w:val="00DD7375"/>
    <w:rsid w:val="00DD75DF"/>
    <w:rsid w:val="00DD7653"/>
    <w:rsid w:val="00DD7776"/>
    <w:rsid w:val="00DE03D9"/>
    <w:rsid w:val="00DE1514"/>
    <w:rsid w:val="00DE16AB"/>
    <w:rsid w:val="00DE19B9"/>
    <w:rsid w:val="00DE1A37"/>
    <w:rsid w:val="00DE1B58"/>
    <w:rsid w:val="00DE1EDA"/>
    <w:rsid w:val="00DE209F"/>
    <w:rsid w:val="00DE28EB"/>
    <w:rsid w:val="00DE296D"/>
    <w:rsid w:val="00DE2E15"/>
    <w:rsid w:val="00DE2FE8"/>
    <w:rsid w:val="00DE3169"/>
    <w:rsid w:val="00DE390D"/>
    <w:rsid w:val="00DE39EC"/>
    <w:rsid w:val="00DE3C5D"/>
    <w:rsid w:val="00DE420C"/>
    <w:rsid w:val="00DE46F5"/>
    <w:rsid w:val="00DE49C5"/>
    <w:rsid w:val="00DE4AE4"/>
    <w:rsid w:val="00DE4D0A"/>
    <w:rsid w:val="00DE4D7E"/>
    <w:rsid w:val="00DE5517"/>
    <w:rsid w:val="00DE5635"/>
    <w:rsid w:val="00DE56A9"/>
    <w:rsid w:val="00DE5732"/>
    <w:rsid w:val="00DE5D46"/>
    <w:rsid w:val="00DE5EE7"/>
    <w:rsid w:val="00DE6A1A"/>
    <w:rsid w:val="00DE6D84"/>
    <w:rsid w:val="00DE6FC4"/>
    <w:rsid w:val="00DE6FFB"/>
    <w:rsid w:val="00DE766B"/>
    <w:rsid w:val="00DE779D"/>
    <w:rsid w:val="00DE7A1D"/>
    <w:rsid w:val="00DF0455"/>
    <w:rsid w:val="00DF11DE"/>
    <w:rsid w:val="00DF16CA"/>
    <w:rsid w:val="00DF1B93"/>
    <w:rsid w:val="00DF1EC7"/>
    <w:rsid w:val="00DF2139"/>
    <w:rsid w:val="00DF22DC"/>
    <w:rsid w:val="00DF26A2"/>
    <w:rsid w:val="00DF2A05"/>
    <w:rsid w:val="00DF2A7E"/>
    <w:rsid w:val="00DF2FEC"/>
    <w:rsid w:val="00DF3501"/>
    <w:rsid w:val="00DF3D6F"/>
    <w:rsid w:val="00DF424C"/>
    <w:rsid w:val="00DF44C6"/>
    <w:rsid w:val="00DF4951"/>
    <w:rsid w:val="00DF4E5A"/>
    <w:rsid w:val="00DF52FB"/>
    <w:rsid w:val="00DF5378"/>
    <w:rsid w:val="00DF587A"/>
    <w:rsid w:val="00DF59CF"/>
    <w:rsid w:val="00DF5CA9"/>
    <w:rsid w:val="00DF5EAB"/>
    <w:rsid w:val="00DF62D7"/>
    <w:rsid w:val="00DF6684"/>
    <w:rsid w:val="00DF6989"/>
    <w:rsid w:val="00DF6D3E"/>
    <w:rsid w:val="00DF7074"/>
    <w:rsid w:val="00DF70A9"/>
    <w:rsid w:val="00DF71BD"/>
    <w:rsid w:val="00DF76C2"/>
    <w:rsid w:val="00DF780B"/>
    <w:rsid w:val="00DF7A78"/>
    <w:rsid w:val="00DF7D79"/>
    <w:rsid w:val="00E002E7"/>
    <w:rsid w:val="00E006B5"/>
    <w:rsid w:val="00E007D1"/>
    <w:rsid w:val="00E00BD4"/>
    <w:rsid w:val="00E00F2E"/>
    <w:rsid w:val="00E0142A"/>
    <w:rsid w:val="00E0156F"/>
    <w:rsid w:val="00E0158E"/>
    <w:rsid w:val="00E01672"/>
    <w:rsid w:val="00E01755"/>
    <w:rsid w:val="00E01930"/>
    <w:rsid w:val="00E01998"/>
    <w:rsid w:val="00E0207B"/>
    <w:rsid w:val="00E024BE"/>
    <w:rsid w:val="00E024F1"/>
    <w:rsid w:val="00E02A2F"/>
    <w:rsid w:val="00E02CCB"/>
    <w:rsid w:val="00E02D89"/>
    <w:rsid w:val="00E034CF"/>
    <w:rsid w:val="00E036BB"/>
    <w:rsid w:val="00E03903"/>
    <w:rsid w:val="00E03BFE"/>
    <w:rsid w:val="00E03DAD"/>
    <w:rsid w:val="00E04151"/>
    <w:rsid w:val="00E043E4"/>
    <w:rsid w:val="00E0476E"/>
    <w:rsid w:val="00E04815"/>
    <w:rsid w:val="00E0491A"/>
    <w:rsid w:val="00E04B6E"/>
    <w:rsid w:val="00E0519B"/>
    <w:rsid w:val="00E0613F"/>
    <w:rsid w:val="00E0674D"/>
    <w:rsid w:val="00E06815"/>
    <w:rsid w:val="00E0690B"/>
    <w:rsid w:val="00E070CD"/>
    <w:rsid w:val="00E073BA"/>
    <w:rsid w:val="00E07648"/>
    <w:rsid w:val="00E0786A"/>
    <w:rsid w:val="00E0790C"/>
    <w:rsid w:val="00E0793C"/>
    <w:rsid w:val="00E07EE4"/>
    <w:rsid w:val="00E10779"/>
    <w:rsid w:val="00E1077E"/>
    <w:rsid w:val="00E10C82"/>
    <w:rsid w:val="00E10D81"/>
    <w:rsid w:val="00E10EE6"/>
    <w:rsid w:val="00E11331"/>
    <w:rsid w:val="00E1142A"/>
    <w:rsid w:val="00E115AC"/>
    <w:rsid w:val="00E11AB6"/>
    <w:rsid w:val="00E11D0C"/>
    <w:rsid w:val="00E11F2E"/>
    <w:rsid w:val="00E12201"/>
    <w:rsid w:val="00E12606"/>
    <w:rsid w:val="00E12623"/>
    <w:rsid w:val="00E127AA"/>
    <w:rsid w:val="00E12BEC"/>
    <w:rsid w:val="00E12E42"/>
    <w:rsid w:val="00E13262"/>
    <w:rsid w:val="00E13995"/>
    <w:rsid w:val="00E139CB"/>
    <w:rsid w:val="00E13BC3"/>
    <w:rsid w:val="00E13E10"/>
    <w:rsid w:val="00E13EAC"/>
    <w:rsid w:val="00E13F25"/>
    <w:rsid w:val="00E14858"/>
    <w:rsid w:val="00E14B27"/>
    <w:rsid w:val="00E14CCD"/>
    <w:rsid w:val="00E14D82"/>
    <w:rsid w:val="00E14F00"/>
    <w:rsid w:val="00E15088"/>
    <w:rsid w:val="00E152C5"/>
    <w:rsid w:val="00E153CF"/>
    <w:rsid w:val="00E15558"/>
    <w:rsid w:val="00E15A2F"/>
    <w:rsid w:val="00E16589"/>
    <w:rsid w:val="00E166CE"/>
    <w:rsid w:val="00E16995"/>
    <w:rsid w:val="00E1699D"/>
    <w:rsid w:val="00E16F72"/>
    <w:rsid w:val="00E17662"/>
    <w:rsid w:val="00E17E53"/>
    <w:rsid w:val="00E17E79"/>
    <w:rsid w:val="00E17EEA"/>
    <w:rsid w:val="00E2009B"/>
    <w:rsid w:val="00E200A4"/>
    <w:rsid w:val="00E202FC"/>
    <w:rsid w:val="00E20888"/>
    <w:rsid w:val="00E20B74"/>
    <w:rsid w:val="00E20BDE"/>
    <w:rsid w:val="00E20F42"/>
    <w:rsid w:val="00E20F9B"/>
    <w:rsid w:val="00E210F5"/>
    <w:rsid w:val="00E215C8"/>
    <w:rsid w:val="00E21CBA"/>
    <w:rsid w:val="00E21F39"/>
    <w:rsid w:val="00E221A9"/>
    <w:rsid w:val="00E22998"/>
    <w:rsid w:val="00E22AB6"/>
    <w:rsid w:val="00E22D29"/>
    <w:rsid w:val="00E2328F"/>
    <w:rsid w:val="00E233FD"/>
    <w:rsid w:val="00E2353B"/>
    <w:rsid w:val="00E23744"/>
    <w:rsid w:val="00E23780"/>
    <w:rsid w:val="00E23FC0"/>
    <w:rsid w:val="00E24006"/>
    <w:rsid w:val="00E2411C"/>
    <w:rsid w:val="00E2453A"/>
    <w:rsid w:val="00E24921"/>
    <w:rsid w:val="00E24F16"/>
    <w:rsid w:val="00E24F7F"/>
    <w:rsid w:val="00E250AB"/>
    <w:rsid w:val="00E2530C"/>
    <w:rsid w:val="00E25446"/>
    <w:rsid w:val="00E25FE4"/>
    <w:rsid w:val="00E263F5"/>
    <w:rsid w:val="00E26747"/>
    <w:rsid w:val="00E26AFF"/>
    <w:rsid w:val="00E26E83"/>
    <w:rsid w:val="00E2712E"/>
    <w:rsid w:val="00E27200"/>
    <w:rsid w:val="00E27500"/>
    <w:rsid w:val="00E2756C"/>
    <w:rsid w:val="00E27A05"/>
    <w:rsid w:val="00E3010D"/>
    <w:rsid w:val="00E30288"/>
    <w:rsid w:val="00E3035F"/>
    <w:rsid w:val="00E30BF8"/>
    <w:rsid w:val="00E30EB1"/>
    <w:rsid w:val="00E31073"/>
    <w:rsid w:val="00E31370"/>
    <w:rsid w:val="00E314C1"/>
    <w:rsid w:val="00E317DF"/>
    <w:rsid w:val="00E31F2E"/>
    <w:rsid w:val="00E3238C"/>
    <w:rsid w:val="00E3258D"/>
    <w:rsid w:val="00E325A5"/>
    <w:rsid w:val="00E32B14"/>
    <w:rsid w:val="00E330AB"/>
    <w:rsid w:val="00E33426"/>
    <w:rsid w:val="00E33B45"/>
    <w:rsid w:val="00E343FF"/>
    <w:rsid w:val="00E34900"/>
    <w:rsid w:val="00E34A48"/>
    <w:rsid w:val="00E35049"/>
    <w:rsid w:val="00E352AD"/>
    <w:rsid w:val="00E3538B"/>
    <w:rsid w:val="00E353E5"/>
    <w:rsid w:val="00E357EE"/>
    <w:rsid w:val="00E358BC"/>
    <w:rsid w:val="00E36754"/>
    <w:rsid w:val="00E367AD"/>
    <w:rsid w:val="00E371DE"/>
    <w:rsid w:val="00E3771E"/>
    <w:rsid w:val="00E37841"/>
    <w:rsid w:val="00E37B31"/>
    <w:rsid w:val="00E37F36"/>
    <w:rsid w:val="00E403A8"/>
    <w:rsid w:val="00E403F0"/>
    <w:rsid w:val="00E40BD0"/>
    <w:rsid w:val="00E414FE"/>
    <w:rsid w:val="00E416E1"/>
    <w:rsid w:val="00E41B9F"/>
    <w:rsid w:val="00E41ED6"/>
    <w:rsid w:val="00E42738"/>
    <w:rsid w:val="00E42942"/>
    <w:rsid w:val="00E42B30"/>
    <w:rsid w:val="00E42D0A"/>
    <w:rsid w:val="00E43292"/>
    <w:rsid w:val="00E43382"/>
    <w:rsid w:val="00E44939"/>
    <w:rsid w:val="00E44A91"/>
    <w:rsid w:val="00E44C78"/>
    <w:rsid w:val="00E44E07"/>
    <w:rsid w:val="00E44E2E"/>
    <w:rsid w:val="00E453B4"/>
    <w:rsid w:val="00E455DA"/>
    <w:rsid w:val="00E4588E"/>
    <w:rsid w:val="00E45942"/>
    <w:rsid w:val="00E45E72"/>
    <w:rsid w:val="00E4611D"/>
    <w:rsid w:val="00E4613C"/>
    <w:rsid w:val="00E46475"/>
    <w:rsid w:val="00E46F67"/>
    <w:rsid w:val="00E4784D"/>
    <w:rsid w:val="00E4793B"/>
    <w:rsid w:val="00E47A58"/>
    <w:rsid w:val="00E504B1"/>
    <w:rsid w:val="00E507D8"/>
    <w:rsid w:val="00E507D9"/>
    <w:rsid w:val="00E50994"/>
    <w:rsid w:val="00E50AAC"/>
    <w:rsid w:val="00E513DC"/>
    <w:rsid w:val="00E51845"/>
    <w:rsid w:val="00E51982"/>
    <w:rsid w:val="00E51AC4"/>
    <w:rsid w:val="00E51ACB"/>
    <w:rsid w:val="00E51AEC"/>
    <w:rsid w:val="00E52033"/>
    <w:rsid w:val="00E520CE"/>
    <w:rsid w:val="00E5234E"/>
    <w:rsid w:val="00E52798"/>
    <w:rsid w:val="00E52A1D"/>
    <w:rsid w:val="00E52AA9"/>
    <w:rsid w:val="00E53347"/>
    <w:rsid w:val="00E53D13"/>
    <w:rsid w:val="00E53F68"/>
    <w:rsid w:val="00E5464B"/>
    <w:rsid w:val="00E550D2"/>
    <w:rsid w:val="00E558DC"/>
    <w:rsid w:val="00E559B3"/>
    <w:rsid w:val="00E55C8A"/>
    <w:rsid w:val="00E562C3"/>
    <w:rsid w:val="00E566CC"/>
    <w:rsid w:val="00E56779"/>
    <w:rsid w:val="00E567FA"/>
    <w:rsid w:val="00E56966"/>
    <w:rsid w:val="00E56C87"/>
    <w:rsid w:val="00E56DE7"/>
    <w:rsid w:val="00E56EAE"/>
    <w:rsid w:val="00E57159"/>
    <w:rsid w:val="00E572C4"/>
    <w:rsid w:val="00E57552"/>
    <w:rsid w:val="00E5792F"/>
    <w:rsid w:val="00E57C95"/>
    <w:rsid w:val="00E6008C"/>
    <w:rsid w:val="00E6019E"/>
    <w:rsid w:val="00E602E2"/>
    <w:rsid w:val="00E606A7"/>
    <w:rsid w:val="00E61032"/>
    <w:rsid w:val="00E6117A"/>
    <w:rsid w:val="00E6127B"/>
    <w:rsid w:val="00E61571"/>
    <w:rsid w:val="00E61AFF"/>
    <w:rsid w:val="00E61B1E"/>
    <w:rsid w:val="00E61FDF"/>
    <w:rsid w:val="00E6223A"/>
    <w:rsid w:val="00E62338"/>
    <w:rsid w:val="00E63484"/>
    <w:rsid w:val="00E63553"/>
    <w:rsid w:val="00E635F4"/>
    <w:rsid w:val="00E63F9A"/>
    <w:rsid w:val="00E6412C"/>
    <w:rsid w:val="00E64242"/>
    <w:rsid w:val="00E64280"/>
    <w:rsid w:val="00E64389"/>
    <w:rsid w:val="00E645B0"/>
    <w:rsid w:val="00E64612"/>
    <w:rsid w:val="00E64821"/>
    <w:rsid w:val="00E6491D"/>
    <w:rsid w:val="00E65419"/>
    <w:rsid w:val="00E6569A"/>
    <w:rsid w:val="00E65CF2"/>
    <w:rsid w:val="00E66260"/>
    <w:rsid w:val="00E66455"/>
    <w:rsid w:val="00E666E8"/>
    <w:rsid w:val="00E669A8"/>
    <w:rsid w:val="00E66A98"/>
    <w:rsid w:val="00E66BC3"/>
    <w:rsid w:val="00E66F56"/>
    <w:rsid w:val="00E670E3"/>
    <w:rsid w:val="00E6716E"/>
    <w:rsid w:val="00E672EC"/>
    <w:rsid w:val="00E67594"/>
    <w:rsid w:val="00E678EC"/>
    <w:rsid w:val="00E678F7"/>
    <w:rsid w:val="00E67AA2"/>
    <w:rsid w:val="00E67C35"/>
    <w:rsid w:val="00E70034"/>
    <w:rsid w:val="00E70299"/>
    <w:rsid w:val="00E702AC"/>
    <w:rsid w:val="00E704DB"/>
    <w:rsid w:val="00E70791"/>
    <w:rsid w:val="00E71063"/>
    <w:rsid w:val="00E712C5"/>
    <w:rsid w:val="00E71E55"/>
    <w:rsid w:val="00E72197"/>
    <w:rsid w:val="00E724A4"/>
    <w:rsid w:val="00E725C3"/>
    <w:rsid w:val="00E72637"/>
    <w:rsid w:val="00E72C2E"/>
    <w:rsid w:val="00E72C8F"/>
    <w:rsid w:val="00E7308D"/>
    <w:rsid w:val="00E736D1"/>
    <w:rsid w:val="00E73A95"/>
    <w:rsid w:val="00E73B1F"/>
    <w:rsid w:val="00E73C7F"/>
    <w:rsid w:val="00E7400B"/>
    <w:rsid w:val="00E740E5"/>
    <w:rsid w:val="00E74109"/>
    <w:rsid w:val="00E744AB"/>
    <w:rsid w:val="00E7453A"/>
    <w:rsid w:val="00E74E63"/>
    <w:rsid w:val="00E753D2"/>
    <w:rsid w:val="00E75445"/>
    <w:rsid w:val="00E75580"/>
    <w:rsid w:val="00E75800"/>
    <w:rsid w:val="00E75B79"/>
    <w:rsid w:val="00E75E55"/>
    <w:rsid w:val="00E75EA5"/>
    <w:rsid w:val="00E75F95"/>
    <w:rsid w:val="00E761F8"/>
    <w:rsid w:val="00E767E5"/>
    <w:rsid w:val="00E76C09"/>
    <w:rsid w:val="00E772A0"/>
    <w:rsid w:val="00E779B7"/>
    <w:rsid w:val="00E77A64"/>
    <w:rsid w:val="00E77A79"/>
    <w:rsid w:val="00E77BB2"/>
    <w:rsid w:val="00E77CB2"/>
    <w:rsid w:val="00E80382"/>
    <w:rsid w:val="00E80BE1"/>
    <w:rsid w:val="00E80F28"/>
    <w:rsid w:val="00E80F80"/>
    <w:rsid w:val="00E80F9A"/>
    <w:rsid w:val="00E810EE"/>
    <w:rsid w:val="00E811A5"/>
    <w:rsid w:val="00E81895"/>
    <w:rsid w:val="00E81BF5"/>
    <w:rsid w:val="00E823D4"/>
    <w:rsid w:val="00E82656"/>
    <w:rsid w:val="00E82660"/>
    <w:rsid w:val="00E826E6"/>
    <w:rsid w:val="00E82ACB"/>
    <w:rsid w:val="00E82ADC"/>
    <w:rsid w:val="00E82AF2"/>
    <w:rsid w:val="00E82C17"/>
    <w:rsid w:val="00E82FDA"/>
    <w:rsid w:val="00E8318F"/>
    <w:rsid w:val="00E83687"/>
    <w:rsid w:val="00E836CD"/>
    <w:rsid w:val="00E83E16"/>
    <w:rsid w:val="00E846A3"/>
    <w:rsid w:val="00E846F8"/>
    <w:rsid w:val="00E8506D"/>
    <w:rsid w:val="00E854F4"/>
    <w:rsid w:val="00E858F0"/>
    <w:rsid w:val="00E85BBF"/>
    <w:rsid w:val="00E85F71"/>
    <w:rsid w:val="00E868D4"/>
    <w:rsid w:val="00E86F97"/>
    <w:rsid w:val="00E86FEE"/>
    <w:rsid w:val="00E8706E"/>
    <w:rsid w:val="00E87208"/>
    <w:rsid w:val="00E8761E"/>
    <w:rsid w:val="00E87655"/>
    <w:rsid w:val="00E8768C"/>
    <w:rsid w:val="00E876D3"/>
    <w:rsid w:val="00E877AE"/>
    <w:rsid w:val="00E87DD3"/>
    <w:rsid w:val="00E900C4"/>
    <w:rsid w:val="00E90260"/>
    <w:rsid w:val="00E910DE"/>
    <w:rsid w:val="00E913B5"/>
    <w:rsid w:val="00E91975"/>
    <w:rsid w:val="00E91BC4"/>
    <w:rsid w:val="00E92063"/>
    <w:rsid w:val="00E92360"/>
    <w:rsid w:val="00E924EA"/>
    <w:rsid w:val="00E92762"/>
    <w:rsid w:val="00E92B9C"/>
    <w:rsid w:val="00E92E38"/>
    <w:rsid w:val="00E938B7"/>
    <w:rsid w:val="00E947AD"/>
    <w:rsid w:val="00E94B55"/>
    <w:rsid w:val="00E94C6A"/>
    <w:rsid w:val="00E94FBE"/>
    <w:rsid w:val="00E952C7"/>
    <w:rsid w:val="00E9536D"/>
    <w:rsid w:val="00E96044"/>
    <w:rsid w:val="00E9686B"/>
    <w:rsid w:val="00E96979"/>
    <w:rsid w:val="00E96A34"/>
    <w:rsid w:val="00E97769"/>
    <w:rsid w:val="00E97A27"/>
    <w:rsid w:val="00E97C63"/>
    <w:rsid w:val="00E97D58"/>
    <w:rsid w:val="00E97E22"/>
    <w:rsid w:val="00EA0008"/>
    <w:rsid w:val="00EA031E"/>
    <w:rsid w:val="00EA0479"/>
    <w:rsid w:val="00EA086F"/>
    <w:rsid w:val="00EA0899"/>
    <w:rsid w:val="00EA0B59"/>
    <w:rsid w:val="00EA0E43"/>
    <w:rsid w:val="00EA0F56"/>
    <w:rsid w:val="00EA0FD5"/>
    <w:rsid w:val="00EA13BA"/>
    <w:rsid w:val="00EA1662"/>
    <w:rsid w:val="00EA1BC3"/>
    <w:rsid w:val="00EA1F56"/>
    <w:rsid w:val="00EA2618"/>
    <w:rsid w:val="00EA265B"/>
    <w:rsid w:val="00EA2BD7"/>
    <w:rsid w:val="00EA3134"/>
    <w:rsid w:val="00EA33EB"/>
    <w:rsid w:val="00EA34D1"/>
    <w:rsid w:val="00EA35C7"/>
    <w:rsid w:val="00EA37AC"/>
    <w:rsid w:val="00EA3F5B"/>
    <w:rsid w:val="00EA446F"/>
    <w:rsid w:val="00EA48C8"/>
    <w:rsid w:val="00EA4ED8"/>
    <w:rsid w:val="00EA5453"/>
    <w:rsid w:val="00EA545C"/>
    <w:rsid w:val="00EA555A"/>
    <w:rsid w:val="00EA566E"/>
    <w:rsid w:val="00EA5801"/>
    <w:rsid w:val="00EA5D79"/>
    <w:rsid w:val="00EA641C"/>
    <w:rsid w:val="00EA6436"/>
    <w:rsid w:val="00EA6878"/>
    <w:rsid w:val="00EA68F2"/>
    <w:rsid w:val="00EA6959"/>
    <w:rsid w:val="00EA6AE8"/>
    <w:rsid w:val="00EA6C6E"/>
    <w:rsid w:val="00EA6D15"/>
    <w:rsid w:val="00EA776C"/>
    <w:rsid w:val="00EA7968"/>
    <w:rsid w:val="00EA7B3F"/>
    <w:rsid w:val="00EA7EA2"/>
    <w:rsid w:val="00EA7F20"/>
    <w:rsid w:val="00EA7F4F"/>
    <w:rsid w:val="00EA7F75"/>
    <w:rsid w:val="00EB00B3"/>
    <w:rsid w:val="00EB03E4"/>
    <w:rsid w:val="00EB0990"/>
    <w:rsid w:val="00EB09C9"/>
    <w:rsid w:val="00EB16B2"/>
    <w:rsid w:val="00EB17D2"/>
    <w:rsid w:val="00EB1ED4"/>
    <w:rsid w:val="00EB2318"/>
    <w:rsid w:val="00EB2532"/>
    <w:rsid w:val="00EB2536"/>
    <w:rsid w:val="00EB2ED8"/>
    <w:rsid w:val="00EB2EE9"/>
    <w:rsid w:val="00EB2F6E"/>
    <w:rsid w:val="00EB341D"/>
    <w:rsid w:val="00EB3740"/>
    <w:rsid w:val="00EB39B4"/>
    <w:rsid w:val="00EB3A2E"/>
    <w:rsid w:val="00EB3DA7"/>
    <w:rsid w:val="00EB3EE7"/>
    <w:rsid w:val="00EB3FAF"/>
    <w:rsid w:val="00EB401F"/>
    <w:rsid w:val="00EB420D"/>
    <w:rsid w:val="00EB44B1"/>
    <w:rsid w:val="00EB4637"/>
    <w:rsid w:val="00EB46D7"/>
    <w:rsid w:val="00EB4951"/>
    <w:rsid w:val="00EB50F0"/>
    <w:rsid w:val="00EB556F"/>
    <w:rsid w:val="00EB564D"/>
    <w:rsid w:val="00EB58A5"/>
    <w:rsid w:val="00EB621C"/>
    <w:rsid w:val="00EB62B8"/>
    <w:rsid w:val="00EB63C9"/>
    <w:rsid w:val="00EB6455"/>
    <w:rsid w:val="00EB6781"/>
    <w:rsid w:val="00EB684C"/>
    <w:rsid w:val="00EB6995"/>
    <w:rsid w:val="00EB6D9F"/>
    <w:rsid w:val="00EB71F4"/>
    <w:rsid w:val="00EB74D7"/>
    <w:rsid w:val="00EB7501"/>
    <w:rsid w:val="00EB7603"/>
    <w:rsid w:val="00EB772E"/>
    <w:rsid w:val="00EB78D8"/>
    <w:rsid w:val="00EB794D"/>
    <w:rsid w:val="00EB79E1"/>
    <w:rsid w:val="00EB7AAE"/>
    <w:rsid w:val="00EB7FCE"/>
    <w:rsid w:val="00EC0050"/>
    <w:rsid w:val="00EC08ED"/>
    <w:rsid w:val="00EC08F6"/>
    <w:rsid w:val="00EC0D7D"/>
    <w:rsid w:val="00EC0EC0"/>
    <w:rsid w:val="00EC144F"/>
    <w:rsid w:val="00EC1A92"/>
    <w:rsid w:val="00EC1BCA"/>
    <w:rsid w:val="00EC1DE0"/>
    <w:rsid w:val="00EC20F5"/>
    <w:rsid w:val="00EC22AA"/>
    <w:rsid w:val="00EC22FE"/>
    <w:rsid w:val="00EC2993"/>
    <w:rsid w:val="00EC2B98"/>
    <w:rsid w:val="00EC2D64"/>
    <w:rsid w:val="00EC377F"/>
    <w:rsid w:val="00EC3BE2"/>
    <w:rsid w:val="00EC42EE"/>
    <w:rsid w:val="00EC483D"/>
    <w:rsid w:val="00EC48D1"/>
    <w:rsid w:val="00EC4980"/>
    <w:rsid w:val="00EC4F70"/>
    <w:rsid w:val="00EC56BD"/>
    <w:rsid w:val="00EC59A0"/>
    <w:rsid w:val="00EC602A"/>
    <w:rsid w:val="00EC6165"/>
    <w:rsid w:val="00EC61C9"/>
    <w:rsid w:val="00EC6518"/>
    <w:rsid w:val="00EC691E"/>
    <w:rsid w:val="00EC696C"/>
    <w:rsid w:val="00EC6A25"/>
    <w:rsid w:val="00EC6A92"/>
    <w:rsid w:val="00EC6C38"/>
    <w:rsid w:val="00EC707B"/>
    <w:rsid w:val="00EC73DF"/>
    <w:rsid w:val="00EC77A8"/>
    <w:rsid w:val="00ED039D"/>
    <w:rsid w:val="00ED0838"/>
    <w:rsid w:val="00ED0939"/>
    <w:rsid w:val="00ED0B92"/>
    <w:rsid w:val="00ED0C60"/>
    <w:rsid w:val="00ED0F6D"/>
    <w:rsid w:val="00ED0FBB"/>
    <w:rsid w:val="00ED143F"/>
    <w:rsid w:val="00ED1613"/>
    <w:rsid w:val="00ED204B"/>
    <w:rsid w:val="00ED21FE"/>
    <w:rsid w:val="00ED23A2"/>
    <w:rsid w:val="00ED279E"/>
    <w:rsid w:val="00ED29E9"/>
    <w:rsid w:val="00ED2A9C"/>
    <w:rsid w:val="00ED2D60"/>
    <w:rsid w:val="00ED303C"/>
    <w:rsid w:val="00ED307A"/>
    <w:rsid w:val="00ED3346"/>
    <w:rsid w:val="00ED353A"/>
    <w:rsid w:val="00ED36A7"/>
    <w:rsid w:val="00ED3982"/>
    <w:rsid w:val="00ED40E2"/>
    <w:rsid w:val="00ED44B9"/>
    <w:rsid w:val="00ED496F"/>
    <w:rsid w:val="00ED4CC7"/>
    <w:rsid w:val="00ED4D6D"/>
    <w:rsid w:val="00ED5D6B"/>
    <w:rsid w:val="00ED5E5D"/>
    <w:rsid w:val="00ED685C"/>
    <w:rsid w:val="00ED6F01"/>
    <w:rsid w:val="00ED6F84"/>
    <w:rsid w:val="00ED71F1"/>
    <w:rsid w:val="00ED7CE7"/>
    <w:rsid w:val="00EE02A3"/>
    <w:rsid w:val="00EE0986"/>
    <w:rsid w:val="00EE0B19"/>
    <w:rsid w:val="00EE0F99"/>
    <w:rsid w:val="00EE1031"/>
    <w:rsid w:val="00EE10E0"/>
    <w:rsid w:val="00EE1921"/>
    <w:rsid w:val="00EE1A79"/>
    <w:rsid w:val="00EE2080"/>
    <w:rsid w:val="00EE2345"/>
    <w:rsid w:val="00EE271C"/>
    <w:rsid w:val="00EE28D7"/>
    <w:rsid w:val="00EE2967"/>
    <w:rsid w:val="00EE2A86"/>
    <w:rsid w:val="00EE2B46"/>
    <w:rsid w:val="00EE2DF1"/>
    <w:rsid w:val="00EE30B5"/>
    <w:rsid w:val="00EE3406"/>
    <w:rsid w:val="00EE341E"/>
    <w:rsid w:val="00EE38C8"/>
    <w:rsid w:val="00EE3931"/>
    <w:rsid w:val="00EE3B9B"/>
    <w:rsid w:val="00EE3F9E"/>
    <w:rsid w:val="00EE43F3"/>
    <w:rsid w:val="00EE48F5"/>
    <w:rsid w:val="00EE4AC9"/>
    <w:rsid w:val="00EE4CEF"/>
    <w:rsid w:val="00EE504C"/>
    <w:rsid w:val="00EE52DF"/>
    <w:rsid w:val="00EE580B"/>
    <w:rsid w:val="00EE5C92"/>
    <w:rsid w:val="00EE5E93"/>
    <w:rsid w:val="00EE6F96"/>
    <w:rsid w:val="00EE74F3"/>
    <w:rsid w:val="00EE754C"/>
    <w:rsid w:val="00EE7ED3"/>
    <w:rsid w:val="00EF04A8"/>
    <w:rsid w:val="00EF0908"/>
    <w:rsid w:val="00EF0D50"/>
    <w:rsid w:val="00EF1150"/>
    <w:rsid w:val="00EF1519"/>
    <w:rsid w:val="00EF1700"/>
    <w:rsid w:val="00EF1944"/>
    <w:rsid w:val="00EF1A40"/>
    <w:rsid w:val="00EF2886"/>
    <w:rsid w:val="00EF2AD4"/>
    <w:rsid w:val="00EF30F5"/>
    <w:rsid w:val="00EF3830"/>
    <w:rsid w:val="00EF387F"/>
    <w:rsid w:val="00EF3CDA"/>
    <w:rsid w:val="00EF44D2"/>
    <w:rsid w:val="00EF46CF"/>
    <w:rsid w:val="00EF4CBD"/>
    <w:rsid w:val="00EF5115"/>
    <w:rsid w:val="00EF516A"/>
    <w:rsid w:val="00EF520C"/>
    <w:rsid w:val="00EF529C"/>
    <w:rsid w:val="00EF5607"/>
    <w:rsid w:val="00EF56A1"/>
    <w:rsid w:val="00EF5A18"/>
    <w:rsid w:val="00EF5CE1"/>
    <w:rsid w:val="00EF6349"/>
    <w:rsid w:val="00EF6E20"/>
    <w:rsid w:val="00EF70F1"/>
    <w:rsid w:val="00EF74BC"/>
    <w:rsid w:val="00EF75FE"/>
    <w:rsid w:val="00EF77B2"/>
    <w:rsid w:val="00EF79D0"/>
    <w:rsid w:val="00EF7ADD"/>
    <w:rsid w:val="00EF7C1C"/>
    <w:rsid w:val="00EF7D66"/>
    <w:rsid w:val="00EF7DD6"/>
    <w:rsid w:val="00F00847"/>
    <w:rsid w:val="00F00B41"/>
    <w:rsid w:val="00F00BC5"/>
    <w:rsid w:val="00F00EB9"/>
    <w:rsid w:val="00F01177"/>
    <w:rsid w:val="00F015E4"/>
    <w:rsid w:val="00F01768"/>
    <w:rsid w:val="00F01A45"/>
    <w:rsid w:val="00F01B5B"/>
    <w:rsid w:val="00F01F49"/>
    <w:rsid w:val="00F02359"/>
    <w:rsid w:val="00F0261A"/>
    <w:rsid w:val="00F0268C"/>
    <w:rsid w:val="00F0284F"/>
    <w:rsid w:val="00F0285B"/>
    <w:rsid w:val="00F02A14"/>
    <w:rsid w:val="00F02C42"/>
    <w:rsid w:val="00F03212"/>
    <w:rsid w:val="00F0322E"/>
    <w:rsid w:val="00F03487"/>
    <w:rsid w:val="00F03B21"/>
    <w:rsid w:val="00F03C34"/>
    <w:rsid w:val="00F03D5A"/>
    <w:rsid w:val="00F04DD5"/>
    <w:rsid w:val="00F04E67"/>
    <w:rsid w:val="00F04F2F"/>
    <w:rsid w:val="00F04FB5"/>
    <w:rsid w:val="00F050D9"/>
    <w:rsid w:val="00F058A4"/>
    <w:rsid w:val="00F058D6"/>
    <w:rsid w:val="00F065FD"/>
    <w:rsid w:val="00F06B59"/>
    <w:rsid w:val="00F06CC2"/>
    <w:rsid w:val="00F07218"/>
    <w:rsid w:val="00F07271"/>
    <w:rsid w:val="00F078D4"/>
    <w:rsid w:val="00F07B76"/>
    <w:rsid w:val="00F07DEF"/>
    <w:rsid w:val="00F100D0"/>
    <w:rsid w:val="00F10882"/>
    <w:rsid w:val="00F10A52"/>
    <w:rsid w:val="00F11587"/>
    <w:rsid w:val="00F11909"/>
    <w:rsid w:val="00F11A28"/>
    <w:rsid w:val="00F11FAB"/>
    <w:rsid w:val="00F12291"/>
    <w:rsid w:val="00F138AD"/>
    <w:rsid w:val="00F13C5B"/>
    <w:rsid w:val="00F13EB6"/>
    <w:rsid w:val="00F14641"/>
    <w:rsid w:val="00F148A4"/>
    <w:rsid w:val="00F151B6"/>
    <w:rsid w:val="00F151D4"/>
    <w:rsid w:val="00F153ED"/>
    <w:rsid w:val="00F1560E"/>
    <w:rsid w:val="00F1579F"/>
    <w:rsid w:val="00F158F8"/>
    <w:rsid w:val="00F15DC7"/>
    <w:rsid w:val="00F15F18"/>
    <w:rsid w:val="00F164B3"/>
    <w:rsid w:val="00F16D67"/>
    <w:rsid w:val="00F16E7E"/>
    <w:rsid w:val="00F16F6B"/>
    <w:rsid w:val="00F16F9D"/>
    <w:rsid w:val="00F1724E"/>
    <w:rsid w:val="00F17580"/>
    <w:rsid w:val="00F17618"/>
    <w:rsid w:val="00F17897"/>
    <w:rsid w:val="00F17A04"/>
    <w:rsid w:val="00F17BDF"/>
    <w:rsid w:val="00F20273"/>
    <w:rsid w:val="00F20B35"/>
    <w:rsid w:val="00F20E7B"/>
    <w:rsid w:val="00F21081"/>
    <w:rsid w:val="00F21388"/>
    <w:rsid w:val="00F2140B"/>
    <w:rsid w:val="00F21581"/>
    <w:rsid w:val="00F2197B"/>
    <w:rsid w:val="00F219EB"/>
    <w:rsid w:val="00F21A7E"/>
    <w:rsid w:val="00F22344"/>
    <w:rsid w:val="00F225A3"/>
    <w:rsid w:val="00F225ED"/>
    <w:rsid w:val="00F225F6"/>
    <w:rsid w:val="00F22898"/>
    <w:rsid w:val="00F22E50"/>
    <w:rsid w:val="00F22F28"/>
    <w:rsid w:val="00F23510"/>
    <w:rsid w:val="00F236A1"/>
    <w:rsid w:val="00F236A2"/>
    <w:rsid w:val="00F239F0"/>
    <w:rsid w:val="00F23B0C"/>
    <w:rsid w:val="00F24137"/>
    <w:rsid w:val="00F24215"/>
    <w:rsid w:val="00F2424F"/>
    <w:rsid w:val="00F24389"/>
    <w:rsid w:val="00F24437"/>
    <w:rsid w:val="00F2485E"/>
    <w:rsid w:val="00F24A31"/>
    <w:rsid w:val="00F24C00"/>
    <w:rsid w:val="00F2544C"/>
    <w:rsid w:val="00F256C1"/>
    <w:rsid w:val="00F259FD"/>
    <w:rsid w:val="00F25C32"/>
    <w:rsid w:val="00F263BC"/>
    <w:rsid w:val="00F26875"/>
    <w:rsid w:val="00F2693F"/>
    <w:rsid w:val="00F26E1A"/>
    <w:rsid w:val="00F27308"/>
    <w:rsid w:val="00F273B9"/>
    <w:rsid w:val="00F275F1"/>
    <w:rsid w:val="00F27603"/>
    <w:rsid w:val="00F2787A"/>
    <w:rsid w:val="00F27A71"/>
    <w:rsid w:val="00F30060"/>
    <w:rsid w:val="00F3006C"/>
    <w:rsid w:val="00F3083A"/>
    <w:rsid w:val="00F3099A"/>
    <w:rsid w:val="00F30DFD"/>
    <w:rsid w:val="00F30F51"/>
    <w:rsid w:val="00F31104"/>
    <w:rsid w:val="00F3113C"/>
    <w:rsid w:val="00F31E50"/>
    <w:rsid w:val="00F321FD"/>
    <w:rsid w:val="00F32EE3"/>
    <w:rsid w:val="00F32F17"/>
    <w:rsid w:val="00F3371E"/>
    <w:rsid w:val="00F3382E"/>
    <w:rsid w:val="00F338BB"/>
    <w:rsid w:val="00F33A2E"/>
    <w:rsid w:val="00F33DF9"/>
    <w:rsid w:val="00F33EE6"/>
    <w:rsid w:val="00F340DA"/>
    <w:rsid w:val="00F3410F"/>
    <w:rsid w:val="00F34514"/>
    <w:rsid w:val="00F345B0"/>
    <w:rsid w:val="00F34863"/>
    <w:rsid w:val="00F34A2A"/>
    <w:rsid w:val="00F34A58"/>
    <w:rsid w:val="00F34BBC"/>
    <w:rsid w:val="00F34F20"/>
    <w:rsid w:val="00F3587C"/>
    <w:rsid w:val="00F35956"/>
    <w:rsid w:val="00F359A9"/>
    <w:rsid w:val="00F35AFA"/>
    <w:rsid w:val="00F35C6D"/>
    <w:rsid w:val="00F35F71"/>
    <w:rsid w:val="00F3603D"/>
    <w:rsid w:val="00F36202"/>
    <w:rsid w:val="00F368A1"/>
    <w:rsid w:val="00F36AEB"/>
    <w:rsid w:val="00F36E38"/>
    <w:rsid w:val="00F37230"/>
    <w:rsid w:val="00F37A66"/>
    <w:rsid w:val="00F37FC1"/>
    <w:rsid w:val="00F405F8"/>
    <w:rsid w:val="00F40600"/>
    <w:rsid w:val="00F4077C"/>
    <w:rsid w:val="00F40DB6"/>
    <w:rsid w:val="00F41194"/>
    <w:rsid w:val="00F4141C"/>
    <w:rsid w:val="00F417AA"/>
    <w:rsid w:val="00F41AB8"/>
    <w:rsid w:val="00F42185"/>
    <w:rsid w:val="00F42408"/>
    <w:rsid w:val="00F429C0"/>
    <w:rsid w:val="00F42B6B"/>
    <w:rsid w:val="00F42DC5"/>
    <w:rsid w:val="00F42E10"/>
    <w:rsid w:val="00F4362D"/>
    <w:rsid w:val="00F43CBB"/>
    <w:rsid w:val="00F43E46"/>
    <w:rsid w:val="00F43F21"/>
    <w:rsid w:val="00F440CF"/>
    <w:rsid w:val="00F4416B"/>
    <w:rsid w:val="00F44636"/>
    <w:rsid w:val="00F44659"/>
    <w:rsid w:val="00F44CC6"/>
    <w:rsid w:val="00F45089"/>
    <w:rsid w:val="00F453D5"/>
    <w:rsid w:val="00F45615"/>
    <w:rsid w:val="00F458C7"/>
    <w:rsid w:val="00F45A2D"/>
    <w:rsid w:val="00F45C5C"/>
    <w:rsid w:val="00F46BC6"/>
    <w:rsid w:val="00F46ECF"/>
    <w:rsid w:val="00F474A5"/>
    <w:rsid w:val="00F47C1D"/>
    <w:rsid w:val="00F50837"/>
    <w:rsid w:val="00F50C8A"/>
    <w:rsid w:val="00F510E7"/>
    <w:rsid w:val="00F51484"/>
    <w:rsid w:val="00F52218"/>
    <w:rsid w:val="00F52436"/>
    <w:rsid w:val="00F52527"/>
    <w:rsid w:val="00F5270F"/>
    <w:rsid w:val="00F5296B"/>
    <w:rsid w:val="00F52DFB"/>
    <w:rsid w:val="00F52F9C"/>
    <w:rsid w:val="00F535E9"/>
    <w:rsid w:val="00F53978"/>
    <w:rsid w:val="00F53D8A"/>
    <w:rsid w:val="00F53F26"/>
    <w:rsid w:val="00F542A9"/>
    <w:rsid w:val="00F544D2"/>
    <w:rsid w:val="00F545BA"/>
    <w:rsid w:val="00F5468C"/>
    <w:rsid w:val="00F54DEE"/>
    <w:rsid w:val="00F54E29"/>
    <w:rsid w:val="00F5532E"/>
    <w:rsid w:val="00F5569F"/>
    <w:rsid w:val="00F556E7"/>
    <w:rsid w:val="00F55BC5"/>
    <w:rsid w:val="00F55D61"/>
    <w:rsid w:val="00F55ECA"/>
    <w:rsid w:val="00F56296"/>
    <w:rsid w:val="00F56375"/>
    <w:rsid w:val="00F56A15"/>
    <w:rsid w:val="00F56B8E"/>
    <w:rsid w:val="00F56CA0"/>
    <w:rsid w:val="00F56F10"/>
    <w:rsid w:val="00F56F90"/>
    <w:rsid w:val="00F57220"/>
    <w:rsid w:val="00F57A21"/>
    <w:rsid w:val="00F57DAF"/>
    <w:rsid w:val="00F6035F"/>
    <w:rsid w:val="00F608C2"/>
    <w:rsid w:val="00F60E5F"/>
    <w:rsid w:val="00F611CD"/>
    <w:rsid w:val="00F6221B"/>
    <w:rsid w:val="00F62522"/>
    <w:rsid w:val="00F6275C"/>
    <w:rsid w:val="00F629D9"/>
    <w:rsid w:val="00F62B3E"/>
    <w:rsid w:val="00F62BA2"/>
    <w:rsid w:val="00F6363F"/>
    <w:rsid w:val="00F6380B"/>
    <w:rsid w:val="00F63822"/>
    <w:rsid w:val="00F638D4"/>
    <w:rsid w:val="00F63D70"/>
    <w:rsid w:val="00F63F77"/>
    <w:rsid w:val="00F64C9F"/>
    <w:rsid w:val="00F64D5E"/>
    <w:rsid w:val="00F65041"/>
    <w:rsid w:val="00F651B3"/>
    <w:rsid w:val="00F655AB"/>
    <w:rsid w:val="00F65653"/>
    <w:rsid w:val="00F65C60"/>
    <w:rsid w:val="00F65F24"/>
    <w:rsid w:val="00F65FA9"/>
    <w:rsid w:val="00F65FD3"/>
    <w:rsid w:val="00F661AC"/>
    <w:rsid w:val="00F66655"/>
    <w:rsid w:val="00F667F1"/>
    <w:rsid w:val="00F668D7"/>
    <w:rsid w:val="00F66941"/>
    <w:rsid w:val="00F669B4"/>
    <w:rsid w:val="00F66B11"/>
    <w:rsid w:val="00F66C07"/>
    <w:rsid w:val="00F674B9"/>
    <w:rsid w:val="00F67693"/>
    <w:rsid w:val="00F67DF4"/>
    <w:rsid w:val="00F70148"/>
    <w:rsid w:val="00F7055F"/>
    <w:rsid w:val="00F70921"/>
    <w:rsid w:val="00F70A0E"/>
    <w:rsid w:val="00F70E18"/>
    <w:rsid w:val="00F70EA0"/>
    <w:rsid w:val="00F712AD"/>
    <w:rsid w:val="00F713CF"/>
    <w:rsid w:val="00F714BB"/>
    <w:rsid w:val="00F718DB"/>
    <w:rsid w:val="00F71E1E"/>
    <w:rsid w:val="00F71EA8"/>
    <w:rsid w:val="00F71FB6"/>
    <w:rsid w:val="00F72238"/>
    <w:rsid w:val="00F723BF"/>
    <w:rsid w:val="00F723F9"/>
    <w:rsid w:val="00F725DB"/>
    <w:rsid w:val="00F7278A"/>
    <w:rsid w:val="00F727C9"/>
    <w:rsid w:val="00F728CB"/>
    <w:rsid w:val="00F729D4"/>
    <w:rsid w:val="00F72A2B"/>
    <w:rsid w:val="00F731AA"/>
    <w:rsid w:val="00F731B5"/>
    <w:rsid w:val="00F73B01"/>
    <w:rsid w:val="00F73F95"/>
    <w:rsid w:val="00F73FAF"/>
    <w:rsid w:val="00F7416C"/>
    <w:rsid w:val="00F7439B"/>
    <w:rsid w:val="00F745C2"/>
    <w:rsid w:val="00F74A82"/>
    <w:rsid w:val="00F74BA4"/>
    <w:rsid w:val="00F74F3F"/>
    <w:rsid w:val="00F75067"/>
    <w:rsid w:val="00F7509B"/>
    <w:rsid w:val="00F751C2"/>
    <w:rsid w:val="00F75211"/>
    <w:rsid w:val="00F7545E"/>
    <w:rsid w:val="00F75551"/>
    <w:rsid w:val="00F7561A"/>
    <w:rsid w:val="00F75876"/>
    <w:rsid w:val="00F7610B"/>
    <w:rsid w:val="00F76322"/>
    <w:rsid w:val="00F76669"/>
    <w:rsid w:val="00F76999"/>
    <w:rsid w:val="00F76BCE"/>
    <w:rsid w:val="00F76E70"/>
    <w:rsid w:val="00F76F24"/>
    <w:rsid w:val="00F76F31"/>
    <w:rsid w:val="00F77290"/>
    <w:rsid w:val="00F77537"/>
    <w:rsid w:val="00F77C41"/>
    <w:rsid w:val="00F800D4"/>
    <w:rsid w:val="00F8044C"/>
    <w:rsid w:val="00F8047F"/>
    <w:rsid w:val="00F807D9"/>
    <w:rsid w:val="00F80A54"/>
    <w:rsid w:val="00F80AF1"/>
    <w:rsid w:val="00F80BB7"/>
    <w:rsid w:val="00F80C82"/>
    <w:rsid w:val="00F80D47"/>
    <w:rsid w:val="00F80E6D"/>
    <w:rsid w:val="00F81071"/>
    <w:rsid w:val="00F812D0"/>
    <w:rsid w:val="00F8139C"/>
    <w:rsid w:val="00F819F8"/>
    <w:rsid w:val="00F81A12"/>
    <w:rsid w:val="00F81C3A"/>
    <w:rsid w:val="00F81C97"/>
    <w:rsid w:val="00F81DBA"/>
    <w:rsid w:val="00F81DDF"/>
    <w:rsid w:val="00F82943"/>
    <w:rsid w:val="00F82997"/>
    <w:rsid w:val="00F8352F"/>
    <w:rsid w:val="00F8374C"/>
    <w:rsid w:val="00F83B3E"/>
    <w:rsid w:val="00F83CAE"/>
    <w:rsid w:val="00F83F22"/>
    <w:rsid w:val="00F840BB"/>
    <w:rsid w:val="00F842AB"/>
    <w:rsid w:val="00F84B72"/>
    <w:rsid w:val="00F84CBD"/>
    <w:rsid w:val="00F85616"/>
    <w:rsid w:val="00F85A0C"/>
    <w:rsid w:val="00F861E4"/>
    <w:rsid w:val="00F86220"/>
    <w:rsid w:val="00F86722"/>
    <w:rsid w:val="00F8688F"/>
    <w:rsid w:val="00F86DDB"/>
    <w:rsid w:val="00F86F45"/>
    <w:rsid w:val="00F8714D"/>
    <w:rsid w:val="00F87354"/>
    <w:rsid w:val="00F87436"/>
    <w:rsid w:val="00F875F2"/>
    <w:rsid w:val="00F877EF"/>
    <w:rsid w:val="00F877F6"/>
    <w:rsid w:val="00F90090"/>
    <w:rsid w:val="00F90792"/>
    <w:rsid w:val="00F908A9"/>
    <w:rsid w:val="00F90A63"/>
    <w:rsid w:val="00F90D3A"/>
    <w:rsid w:val="00F90E2D"/>
    <w:rsid w:val="00F9152F"/>
    <w:rsid w:val="00F915E9"/>
    <w:rsid w:val="00F91671"/>
    <w:rsid w:val="00F923CA"/>
    <w:rsid w:val="00F928E5"/>
    <w:rsid w:val="00F92E27"/>
    <w:rsid w:val="00F933B1"/>
    <w:rsid w:val="00F933C2"/>
    <w:rsid w:val="00F939D7"/>
    <w:rsid w:val="00F93A1F"/>
    <w:rsid w:val="00F93AD7"/>
    <w:rsid w:val="00F93D74"/>
    <w:rsid w:val="00F94078"/>
    <w:rsid w:val="00F9427A"/>
    <w:rsid w:val="00F94586"/>
    <w:rsid w:val="00F94950"/>
    <w:rsid w:val="00F94F2F"/>
    <w:rsid w:val="00F95229"/>
    <w:rsid w:val="00F9531A"/>
    <w:rsid w:val="00F95946"/>
    <w:rsid w:val="00F9638E"/>
    <w:rsid w:val="00F966C5"/>
    <w:rsid w:val="00F96788"/>
    <w:rsid w:val="00F973BC"/>
    <w:rsid w:val="00F9746F"/>
    <w:rsid w:val="00F97677"/>
    <w:rsid w:val="00F977DA"/>
    <w:rsid w:val="00F97928"/>
    <w:rsid w:val="00F97C14"/>
    <w:rsid w:val="00FA0735"/>
    <w:rsid w:val="00FA09E8"/>
    <w:rsid w:val="00FA0A08"/>
    <w:rsid w:val="00FA0C47"/>
    <w:rsid w:val="00FA0F2D"/>
    <w:rsid w:val="00FA17E4"/>
    <w:rsid w:val="00FA1AA5"/>
    <w:rsid w:val="00FA1B04"/>
    <w:rsid w:val="00FA22EB"/>
    <w:rsid w:val="00FA24FF"/>
    <w:rsid w:val="00FA25F7"/>
    <w:rsid w:val="00FA2A79"/>
    <w:rsid w:val="00FA2B29"/>
    <w:rsid w:val="00FA2EBC"/>
    <w:rsid w:val="00FA301D"/>
    <w:rsid w:val="00FA3483"/>
    <w:rsid w:val="00FA34D4"/>
    <w:rsid w:val="00FA3597"/>
    <w:rsid w:val="00FA3C3D"/>
    <w:rsid w:val="00FA41E3"/>
    <w:rsid w:val="00FA4254"/>
    <w:rsid w:val="00FA4765"/>
    <w:rsid w:val="00FA4C05"/>
    <w:rsid w:val="00FA4C74"/>
    <w:rsid w:val="00FA4EF7"/>
    <w:rsid w:val="00FA5315"/>
    <w:rsid w:val="00FA56B6"/>
    <w:rsid w:val="00FA5A34"/>
    <w:rsid w:val="00FA5BA6"/>
    <w:rsid w:val="00FA5BE8"/>
    <w:rsid w:val="00FA6026"/>
    <w:rsid w:val="00FA61F6"/>
    <w:rsid w:val="00FA6423"/>
    <w:rsid w:val="00FA66A4"/>
    <w:rsid w:val="00FA675E"/>
    <w:rsid w:val="00FA6976"/>
    <w:rsid w:val="00FA6C56"/>
    <w:rsid w:val="00FA7128"/>
    <w:rsid w:val="00FA7268"/>
    <w:rsid w:val="00FA7389"/>
    <w:rsid w:val="00FA7929"/>
    <w:rsid w:val="00FA7AA8"/>
    <w:rsid w:val="00FA7AEC"/>
    <w:rsid w:val="00FA7D9C"/>
    <w:rsid w:val="00FA7E57"/>
    <w:rsid w:val="00FA7EEB"/>
    <w:rsid w:val="00FB05D9"/>
    <w:rsid w:val="00FB069A"/>
    <w:rsid w:val="00FB0804"/>
    <w:rsid w:val="00FB09D6"/>
    <w:rsid w:val="00FB0C9C"/>
    <w:rsid w:val="00FB1736"/>
    <w:rsid w:val="00FB1DB9"/>
    <w:rsid w:val="00FB2271"/>
    <w:rsid w:val="00FB22E0"/>
    <w:rsid w:val="00FB282A"/>
    <w:rsid w:val="00FB2BB0"/>
    <w:rsid w:val="00FB2BD6"/>
    <w:rsid w:val="00FB2CCC"/>
    <w:rsid w:val="00FB2E05"/>
    <w:rsid w:val="00FB2E26"/>
    <w:rsid w:val="00FB33E8"/>
    <w:rsid w:val="00FB346C"/>
    <w:rsid w:val="00FB35CD"/>
    <w:rsid w:val="00FB39F6"/>
    <w:rsid w:val="00FB3AA2"/>
    <w:rsid w:val="00FB3C82"/>
    <w:rsid w:val="00FB3E3E"/>
    <w:rsid w:val="00FB3EB5"/>
    <w:rsid w:val="00FB3F9C"/>
    <w:rsid w:val="00FB4253"/>
    <w:rsid w:val="00FB4C3F"/>
    <w:rsid w:val="00FB5486"/>
    <w:rsid w:val="00FB5489"/>
    <w:rsid w:val="00FB563E"/>
    <w:rsid w:val="00FB632F"/>
    <w:rsid w:val="00FB6368"/>
    <w:rsid w:val="00FB66B1"/>
    <w:rsid w:val="00FB68A7"/>
    <w:rsid w:val="00FB6C61"/>
    <w:rsid w:val="00FB71FB"/>
    <w:rsid w:val="00FB72E9"/>
    <w:rsid w:val="00FB749A"/>
    <w:rsid w:val="00FB7BB8"/>
    <w:rsid w:val="00FB7FD4"/>
    <w:rsid w:val="00FC01F7"/>
    <w:rsid w:val="00FC0584"/>
    <w:rsid w:val="00FC0605"/>
    <w:rsid w:val="00FC0740"/>
    <w:rsid w:val="00FC1028"/>
    <w:rsid w:val="00FC1466"/>
    <w:rsid w:val="00FC1A43"/>
    <w:rsid w:val="00FC1A82"/>
    <w:rsid w:val="00FC1D1F"/>
    <w:rsid w:val="00FC206E"/>
    <w:rsid w:val="00FC2222"/>
    <w:rsid w:val="00FC29D4"/>
    <w:rsid w:val="00FC2A96"/>
    <w:rsid w:val="00FC2D03"/>
    <w:rsid w:val="00FC2EA8"/>
    <w:rsid w:val="00FC2F94"/>
    <w:rsid w:val="00FC3031"/>
    <w:rsid w:val="00FC3EA0"/>
    <w:rsid w:val="00FC3FF1"/>
    <w:rsid w:val="00FC41F6"/>
    <w:rsid w:val="00FC42C0"/>
    <w:rsid w:val="00FC4688"/>
    <w:rsid w:val="00FC4E7D"/>
    <w:rsid w:val="00FC5031"/>
    <w:rsid w:val="00FC5058"/>
    <w:rsid w:val="00FC53CC"/>
    <w:rsid w:val="00FC5691"/>
    <w:rsid w:val="00FC56A7"/>
    <w:rsid w:val="00FC58F2"/>
    <w:rsid w:val="00FC5B22"/>
    <w:rsid w:val="00FC5BF8"/>
    <w:rsid w:val="00FC61AD"/>
    <w:rsid w:val="00FC61DE"/>
    <w:rsid w:val="00FC6823"/>
    <w:rsid w:val="00FC6FB2"/>
    <w:rsid w:val="00FC707F"/>
    <w:rsid w:val="00FC739B"/>
    <w:rsid w:val="00FC7686"/>
    <w:rsid w:val="00FC76DA"/>
    <w:rsid w:val="00FC79F7"/>
    <w:rsid w:val="00FC7C09"/>
    <w:rsid w:val="00FD027A"/>
    <w:rsid w:val="00FD056F"/>
    <w:rsid w:val="00FD05D9"/>
    <w:rsid w:val="00FD07D3"/>
    <w:rsid w:val="00FD0AA4"/>
    <w:rsid w:val="00FD0BBB"/>
    <w:rsid w:val="00FD0CEE"/>
    <w:rsid w:val="00FD0E0A"/>
    <w:rsid w:val="00FD121D"/>
    <w:rsid w:val="00FD1506"/>
    <w:rsid w:val="00FD163F"/>
    <w:rsid w:val="00FD180C"/>
    <w:rsid w:val="00FD1DAE"/>
    <w:rsid w:val="00FD1FEC"/>
    <w:rsid w:val="00FD2278"/>
    <w:rsid w:val="00FD24D0"/>
    <w:rsid w:val="00FD27E6"/>
    <w:rsid w:val="00FD2983"/>
    <w:rsid w:val="00FD2F00"/>
    <w:rsid w:val="00FD2FF2"/>
    <w:rsid w:val="00FD3179"/>
    <w:rsid w:val="00FD3204"/>
    <w:rsid w:val="00FD35DF"/>
    <w:rsid w:val="00FD42FD"/>
    <w:rsid w:val="00FD49BE"/>
    <w:rsid w:val="00FD51B7"/>
    <w:rsid w:val="00FD5AF6"/>
    <w:rsid w:val="00FD626D"/>
    <w:rsid w:val="00FD65BA"/>
    <w:rsid w:val="00FD65D0"/>
    <w:rsid w:val="00FD68CD"/>
    <w:rsid w:val="00FD6BC0"/>
    <w:rsid w:val="00FD6D59"/>
    <w:rsid w:val="00FD7002"/>
    <w:rsid w:val="00FD71DD"/>
    <w:rsid w:val="00FD75CD"/>
    <w:rsid w:val="00FD7710"/>
    <w:rsid w:val="00FD7C3D"/>
    <w:rsid w:val="00FE05B4"/>
    <w:rsid w:val="00FE0C4F"/>
    <w:rsid w:val="00FE1481"/>
    <w:rsid w:val="00FE197B"/>
    <w:rsid w:val="00FE1A47"/>
    <w:rsid w:val="00FE1B24"/>
    <w:rsid w:val="00FE28EC"/>
    <w:rsid w:val="00FE2E9A"/>
    <w:rsid w:val="00FE3171"/>
    <w:rsid w:val="00FE34E4"/>
    <w:rsid w:val="00FE3860"/>
    <w:rsid w:val="00FE3884"/>
    <w:rsid w:val="00FE3BAD"/>
    <w:rsid w:val="00FE3E59"/>
    <w:rsid w:val="00FE4081"/>
    <w:rsid w:val="00FE42CB"/>
    <w:rsid w:val="00FE4372"/>
    <w:rsid w:val="00FE4BB6"/>
    <w:rsid w:val="00FE4D0B"/>
    <w:rsid w:val="00FE4DBA"/>
    <w:rsid w:val="00FE4F9B"/>
    <w:rsid w:val="00FE5345"/>
    <w:rsid w:val="00FE553F"/>
    <w:rsid w:val="00FE5AE8"/>
    <w:rsid w:val="00FE5E9F"/>
    <w:rsid w:val="00FE5F9F"/>
    <w:rsid w:val="00FE7273"/>
    <w:rsid w:val="00FE7391"/>
    <w:rsid w:val="00FE73B4"/>
    <w:rsid w:val="00FE7D7F"/>
    <w:rsid w:val="00FE7DB8"/>
    <w:rsid w:val="00FF0208"/>
    <w:rsid w:val="00FF04B9"/>
    <w:rsid w:val="00FF09A2"/>
    <w:rsid w:val="00FF0BD5"/>
    <w:rsid w:val="00FF1609"/>
    <w:rsid w:val="00FF160F"/>
    <w:rsid w:val="00FF24DE"/>
    <w:rsid w:val="00FF2B8E"/>
    <w:rsid w:val="00FF3506"/>
    <w:rsid w:val="00FF37E1"/>
    <w:rsid w:val="00FF39C1"/>
    <w:rsid w:val="00FF3D2E"/>
    <w:rsid w:val="00FF44DB"/>
    <w:rsid w:val="00FF4DB4"/>
    <w:rsid w:val="00FF503F"/>
    <w:rsid w:val="00FF5104"/>
    <w:rsid w:val="00FF596C"/>
    <w:rsid w:val="00FF5A1A"/>
    <w:rsid w:val="00FF5BBD"/>
    <w:rsid w:val="00FF5C98"/>
    <w:rsid w:val="00FF5F73"/>
    <w:rsid w:val="00FF624B"/>
    <w:rsid w:val="00FF69CA"/>
    <w:rsid w:val="00FF6B82"/>
    <w:rsid w:val="00FF6B98"/>
    <w:rsid w:val="00FF6D87"/>
    <w:rsid w:val="00FF7623"/>
    <w:rsid w:val="00FF7B30"/>
    <w:rsid w:val="00FF7B6D"/>
    <w:rsid w:val="00FF7FCA"/>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691EF"/>
  <w15:docId w15:val="{3D98A53F-5F61-4B62-A335-99F32B0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s-G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B4"/>
    <w:pPr>
      <w:spacing w:before="120" w:after="120" w:line="240" w:lineRule="auto"/>
      <w:jc w:val="both"/>
    </w:pPr>
    <w:rPr>
      <w:rFonts w:ascii="Times New Roman" w:hAnsi="Times New Roman"/>
    </w:rPr>
  </w:style>
  <w:style w:type="paragraph" w:styleId="Ttulo1">
    <w:name w:val="heading 1"/>
    <w:basedOn w:val="Normal"/>
    <w:next w:val="Normal"/>
    <w:link w:val="Ttulo1Car"/>
    <w:uiPriority w:val="9"/>
    <w:qFormat/>
    <w:rsid w:val="00D46B6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4"/>
      <w:szCs w:val="22"/>
    </w:rPr>
  </w:style>
  <w:style w:type="paragraph" w:styleId="Ttulo2">
    <w:name w:val="heading 2"/>
    <w:basedOn w:val="Normal"/>
    <w:next w:val="Normal"/>
    <w:link w:val="Ttulo2Car"/>
    <w:uiPriority w:val="9"/>
    <w:unhideWhenUsed/>
    <w:qFormat/>
    <w:rsid w:val="00707EF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707EF0"/>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rsid w:val="00707EF0"/>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rsid w:val="00707EF0"/>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rsid w:val="00707EF0"/>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rsid w:val="00707EF0"/>
    <w:pPr>
      <w:spacing w:before="2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rsid w:val="00707EF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707EF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7EF0"/>
    <w:rPr>
      <w:caps/>
      <w:spacing w:val="15"/>
      <w:shd w:val="clear" w:color="auto" w:fill="DBE5F1" w:themeFill="accent1" w:themeFillTint="33"/>
    </w:rPr>
  </w:style>
  <w:style w:type="paragraph" w:styleId="Prrafodelista">
    <w:name w:val="List Paragraph"/>
    <w:basedOn w:val="Normal"/>
    <w:uiPriority w:val="34"/>
    <w:qFormat/>
    <w:rsid w:val="00E97769"/>
    <w:pPr>
      <w:ind w:left="720"/>
      <w:contextualSpacing/>
    </w:p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cs="Times New Roman"/>
      <w:lang w:eastAsia="es-GT"/>
    </w:rPr>
  </w:style>
  <w:style w:type="paragraph" w:styleId="Textonotapie">
    <w:name w:val="footnote text"/>
    <w:basedOn w:val="Normal"/>
    <w:link w:val="TextonotapieCar"/>
    <w:uiPriority w:val="99"/>
    <w:semiHidden/>
    <w:unhideWhenUsed/>
    <w:rsid w:val="000B5E1C"/>
    <w:rPr>
      <w:rFonts w:eastAsiaTheme="minorHAnsi"/>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707EF0"/>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707EF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707EF0"/>
    <w:rPr>
      <w:rFonts w:asciiTheme="majorHAnsi" w:eastAsiaTheme="majorEastAsia" w:hAnsiTheme="majorHAnsi" w:cstheme="majorBidi"/>
      <w:caps/>
      <w:color w:val="4F81BD" w:themeColor="accent1"/>
      <w:spacing w:val="10"/>
      <w:sz w:val="52"/>
      <w:szCs w:val="52"/>
    </w:rPr>
  </w:style>
  <w:style w:type="paragraph" w:styleId="Subttulo">
    <w:name w:val="Subtitle"/>
    <w:basedOn w:val="Normal"/>
    <w:next w:val="Normal"/>
    <w:link w:val="SubttuloCar"/>
    <w:uiPriority w:val="11"/>
    <w:qFormat/>
    <w:rsid w:val="00707EF0"/>
    <w:pPr>
      <w:spacing w:before="0" w:after="500"/>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707EF0"/>
    <w:rPr>
      <w:caps/>
      <w:color w:val="595959" w:themeColor="text1" w:themeTint="A6"/>
      <w:spacing w:val="10"/>
      <w:sz w:val="21"/>
      <w:szCs w:val="21"/>
    </w:rPr>
  </w:style>
  <w:style w:type="character" w:customStyle="1" w:styleId="Ttulo1Car">
    <w:name w:val="Título 1 Car"/>
    <w:basedOn w:val="Fuentedeprrafopredeter"/>
    <w:link w:val="Ttulo1"/>
    <w:uiPriority w:val="9"/>
    <w:rsid w:val="00D46B67"/>
    <w:rPr>
      <w:rFonts w:ascii="Times New Roman" w:hAnsi="Times New Roman"/>
      <w:caps/>
      <w:color w:val="FFFFFF" w:themeColor="background1"/>
      <w:spacing w:val="15"/>
      <w:sz w:val="24"/>
      <w:szCs w:val="22"/>
      <w:shd w:val="clear" w:color="auto" w:fill="4F81BD" w:themeFill="accent1"/>
    </w:rPr>
  </w:style>
  <w:style w:type="paragraph" w:styleId="TtuloTDC">
    <w:name w:val="TOC Heading"/>
    <w:basedOn w:val="Ttulo1"/>
    <w:next w:val="Normal"/>
    <w:uiPriority w:val="39"/>
    <w:semiHidden/>
    <w:unhideWhenUsed/>
    <w:qFormat/>
    <w:rsid w:val="00707EF0"/>
    <w:pPr>
      <w:outlineLvl w:val="9"/>
    </w:pPr>
  </w:style>
  <w:style w:type="paragraph" w:styleId="TDC1">
    <w:name w:val="toc 1"/>
    <w:basedOn w:val="Normal"/>
    <w:next w:val="Normal"/>
    <w:autoRedefine/>
    <w:uiPriority w:val="39"/>
    <w:unhideWhenUsed/>
    <w:rsid w:val="00136038"/>
    <w:pPr>
      <w:tabs>
        <w:tab w:val="left" w:pos="440"/>
        <w:tab w:val="right" w:leader="dot" w:pos="9394"/>
      </w:tabs>
      <w:spacing w:after="100"/>
    </w:pPr>
    <w:rPr>
      <w:rFonts w:eastAsiaTheme="majorEastAsia" w:cs="Times New Roman"/>
      <w:b/>
      <w:bCs/>
      <w:noProof/>
    </w:rPr>
  </w:style>
  <w:style w:type="paragraph" w:styleId="TDC2">
    <w:name w:val="toc 2"/>
    <w:basedOn w:val="Normal"/>
    <w:next w:val="Normal"/>
    <w:autoRedefine/>
    <w:uiPriority w:val="39"/>
    <w:unhideWhenUsed/>
    <w:rsid w:val="0054409D"/>
    <w:pPr>
      <w:tabs>
        <w:tab w:val="left" w:pos="880"/>
        <w:tab w:val="right" w:leader="dot" w:pos="9356"/>
      </w:tabs>
      <w:spacing w:after="100"/>
      <w:ind w:left="709" w:hanging="567"/>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707EF0"/>
    <w:rPr>
      <w:caps/>
      <w:color w:val="243F60" w:themeColor="accent1" w:themeShade="7F"/>
      <w:spacing w:val="15"/>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54409D"/>
    <w:pPr>
      <w:tabs>
        <w:tab w:val="left" w:pos="1134"/>
        <w:tab w:val="right" w:leader="dot" w:pos="9394"/>
      </w:tabs>
      <w:spacing w:after="100"/>
      <w:ind w:left="1134" w:hanging="708"/>
    </w:pPr>
  </w:style>
  <w:style w:type="paragraph" w:customStyle="1" w:styleId="BodyText2Sgl">
    <w:name w:val="Body Text 2 Sgl"/>
    <w:basedOn w:val="Normal"/>
    <w:rsid w:val="00EE52DF"/>
    <w:pPr>
      <w:spacing w:after="240"/>
      <w:ind w:firstLine="720"/>
    </w:pPr>
    <w:rPr>
      <w:rFonts w:eastAsiaTheme="minorHAnsi"/>
      <w:lang w:val="en-US"/>
    </w:rPr>
  </w:style>
  <w:style w:type="paragraph" w:styleId="Textoindependiente">
    <w:name w:val="Body Text"/>
    <w:basedOn w:val="Normal"/>
    <w:link w:val="TextoindependienteCar"/>
    <w:uiPriority w:val="99"/>
    <w:unhideWhenUsed/>
    <w:rsid w:val="00EE52DF"/>
    <w:pPr>
      <w:spacing w:line="259" w:lineRule="auto"/>
    </w:pPr>
    <w:rPr>
      <w:rFonts w:eastAsiaTheme="minorHAnsi"/>
      <w:szCs w:val="22"/>
    </w:rPr>
  </w:style>
  <w:style w:type="character" w:customStyle="1" w:styleId="TextoindependienteCar">
    <w:name w:val="Texto independiente Car"/>
    <w:basedOn w:val="Fuentedeprrafopredeter"/>
    <w:link w:val="Textoindependiente"/>
    <w:uiPriority w:val="99"/>
    <w:rsid w:val="00EE52DF"/>
  </w:style>
  <w:style w:type="character" w:styleId="Refdecomentario">
    <w:name w:val="annotation reference"/>
    <w:basedOn w:val="Fuentedeprrafopredeter"/>
    <w:uiPriority w:val="99"/>
    <w:semiHidden/>
    <w:unhideWhenUsed/>
    <w:rsid w:val="00082E65"/>
    <w:rPr>
      <w:sz w:val="16"/>
      <w:szCs w:val="16"/>
    </w:rPr>
  </w:style>
  <w:style w:type="paragraph" w:styleId="Textocomentario">
    <w:name w:val="annotation text"/>
    <w:basedOn w:val="Normal"/>
    <w:link w:val="TextocomentarioCar"/>
    <w:uiPriority w:val="99"/>
    <w:unhideWhenUsed/>
    <w:rsid w:val="00082E65"/>
  </w:style>
  <w:style w:type="character" w:customStyle="1" w:styleId="TextocomentarioCar">
    <w:name w:val="Texto comentario Car"/>
    <w:basedOn w:val="Fuentedeprrafopredeter"/>
    <w:link w:val="Textocomentario"/>
    <w:uiPriority w:val="99"/>
    <w:rsid w:val="00082E6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2E65"/>
    <w:rPr>
      <w:b/>
      <w:bCs/>
    </w:rPr>
  </w:style>
  <w:style w:type="character" w:customStyle="1" w:styleId="AsuntodelcomentarioCar">
    <w:name w:val="Asunto del comentario Car"/>
    <w:basedOn w:val="TextocomentarioCar"/>
    <w:link w:val="Asuntodelcomentario"/>
    <w:uiPriority w:val="99"/>
    <w:semiHidden/>
    <w:rsid w:val="00082E65"/>
    <w:rPr>
      <w:rFonts w:eastAsiaTheme="minorEastAsia"/>
      <w:b/>
      <w:bCs/>
      <w:sz w:val="20"/>
      <w:szCs w:val="20"/>
      <w:lang w:val="es-ES_tradnl" w:eastAsia="es-ES"/>
    </w:rPr>
  </w:style>
  <w:style w:type="paragraph" w:styleId="Revisin">
    <w:name w:val="Revision"/>
    <w:hidden/>
    <w:uiPriority w:val="99"/>
    <w:semiHidden/>
    <w:rsid w:val="0054409D"/>
    <w:pPr>
      <w:spacing w:after="0" w:line="240" w:lineRule="auto"/>
    </w:pPr>
    <w:rPr>
      <w:sz w:val="24"/>
      <w:szCs w:val="24"/>
      <w:lang w:val="es-ES_tradnl" w:eastAsia="es-ES"/>
    </w:rPr>
  </w:style>
  <w:style w:type="table" w:styleId="Tablanormal3">
    <w:name w:val="Plain Table 3"/>
    <w:basedOn w:val="Tablanormal"/>
    <w:uiPriority w:val="43"/>
    <w:rsid w:val="00FD31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1">
    <w:name w:val="List Table 7 Colorful Accent 1"/>
    <w:basedOn w:val="Tablanormal"/>
    <w:uiPriority w:val="52"/>
    <w:rsid w:val="00FD317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9B0FEE"/>
    <w:rPr>
      <w:color w:val="808080"/>
    </w:rPr>
  </w:style>
  <w:style w:type="character" w:customStyle="1" w:styleId="Ttulo4Car">
    <w:name w:val="Título 4 Car"/>
    <w:basedOn w:val="Fuentedeprrafopredeter"/>
    <w:link w:val="Ttulo4"/>
    <w:uiPriority w:val="9"/>
    <w:semiHidden/>
    <w:rsid w:val="00707EF0"/>
    <w:rPr>
      <w:caps/>
      <w:color w:val="365F91" w:themeColor="accent1" w:themeShade="BF"/>
      <w:spacing w:val="10"/>
    </w:rPr>
  </w:style>
  <w:style w:type="character" w:customStyle="1" w:styleId="Ttulo5Car">
    <w:name w:val="Título 5 Car"/>
    <w:basedOn w:val="Fuentedeprrafopredeter"/>
    <w:link w:val="Ttulo5"/>
    <w:uiPriority w:val="9"/>
    <w:semiHidden/>
    <w:rsid w:val="00707EF0"/>
    <w:rPr>
      <w:caps/>
      <w:color w:val="365F91" w:themeColor="accent1" w:themeShade="BF"/>
      <w:spacing w:val="10"/>
    </w:rPr>
  </w:style>
  <w:style w:type="character" w:customStyle="1" w:styleId="Ttulo6Car">
    <w:name w:val="Título 6 Car"/>
    <w:basedOn w:val="Fuentedeprrafopredeter"/>
    <w:link w:val="Ttulo6"/>
    <w:uiPriority w:val="9"/>
    <w:semiHidden/>
    <w:rsid w:val="00707EF0"/>
    <w:rPr>
      <w:caps/>
      <w:color w:val="365F91" w:themeColor="accent1" w:themeShade="BF"/>
      <w:spacing w:val="10"/>
    </w:rPr>
  </w:style>
  <w:style w:type="character" w:customStyle="1" w:styleId="Ttulo7Car">
    <w:name w:val="Título 7 Car"/>
    <w:basedOn w:val="Fuentedeprrafopredeter"/>
    <w:link w:val="Ttulo7"/>
    <w:uiPriority w:val="9"/>
    <w:semiHidden/>
    <w:rsid w:val="00707EF0"/>
    <w:rPr>
      <w:caps/>
      <w:color w:val="365F91" w:themeColor="accent1" w:themeShade="BF"/>
      <w:spacing w:val="10"/>
    </w:rPr>
  </w:style>
  <w:style w:type="character" w:customStyle="1" w:styleId="Ttulo8Car">
    <w:name w:val="Título 8 Car"/>
    <w:basedOn w:val="Fuentedeprrafopredeter"/>
    <w:link w:val="Ttulo8"/>
    <w:uiPriority w:val="9"/>
    <w:semiHidden/>
    <w:rsid w:val="00707EF0"/>
    <w:rPr>
      <w:caps/>
      <w:spacing w:val="10"/>
      <w:sz w:val="18"/>
      <w:szCs w:val="18"/>
    </w:rPr>
  </w:style>
  <w:style w:type="character" w:customStyle="1" w:styleId="Ttulo9Car">
    <w:name w:val="Título 9 Car"/>
    <w:basedOn w:val="Fuentedeprrafopredeter"/>
    <w:link w:val="Ttulo9"/>
    <w:uiPriority w:val="9"/>
    <w:semiHidden/>
    <w:rsid w:val="00707EF0"/>
    <w:rPr>
      <w:i/>
      <w:iCs/>
      <w:caps/>
      <w:spacing w:val="10"/>
      <w:sz w:val="18"/>
      <w:szCs w:val="18"/>
    </w:rPr>
  </w:style>
  <w:style w:type="paragraph" w:styleId="Descripcin">
    <w:name w:val="caption"/>
    <w:basedOn w:val="Normal"/>
    <w:next w:val="Normal"/>
    <w:uiPriority w:val="35"/>
    <w:semiHidden/>
    <w:unhideWhenUsed/>
    <w:qFormat/>
    <w:rsid w:val="00707EF0"/>
    <w:rPr>
      <w:b/>
      <w:bCs/>
      <w:color w:val="365F91" w:themeColor="accent1" w:themeShade="BF"/>
      <w:sz w:val="16"/>
      <w:szCs w:val="16"/>
    </w:rPr>
  </w:style>
  <w:style w:type="character" w:styleId="Textoennegrita">
    <w:name w:val="Strong"/>
    <w:uiPriority w:val="22"/>
    <w:qFormat/>
    <w:rsid w:val="00707EF0"/>
    <w:rPr>
      <w:b/>
      <w:bCs/>
    </w:rPr>
  </w:style>
  <w:style w:type="character" w:styleId="nfasis">
    <w:name w:val="Emphasis"/>
    <w:uiPriority w:val="20"/>
    <w:qFormat/>
    <w:rsid w:val="00707EF0"/>
    <w:rPr>
      <w:caps/>
      <w:color w:val="243F60" w:themeColor="accent1" w:themeShade="7F"/>
      <w:spacing w:val="5"/>
    </w:rPr>
  </w:style>
  <w:style w:type="paragraph" w:styleId="Cita">
    <w:name w:val="Quote"/>
    <w:basedOn w:val="Normal"/>
    <w:next w:val="Normal"/>
    <w:link w:val="CitaCar"/>
    <w:uiPriority w:val="29"/>
    <w:qFormat/>
    <w:rsid w:val="00707EF0"/>
    <w:rPr>
      <w:i/>
      <w:iCs/>
      <w:sz w:val="24"/>
      <w:szCs w:val="24"/>
    </w:rPr>
  </w:style>
  <w:style w:type="character" w:customStyle="1" w:styleId="CitaCar">
    <w:name w:val="Cita Car"/>
    <w:basedOn w:val="Fuentedeprrafopredeter"/>
    <w:link w:val="Cita"/>
    <w:uiPriority w:val="29"/>
    <w:rsid w:val="00707EF0"/>
    <w:rPr>
      <w:i/>
      <w:iCs/>
      <w:sz w:val="24"/>
      <w:szCs w:val="24"/>
    </w:rPr>
  </w:style>
  <w:style w:type="paragraph" w:styleId="Citadestacada">
    <w:name w:val="Intense Quote"/>
    <w:basedOn w:val="Normal"/>
    <w:next w:val="Normal"/>
    <w:link w:val="CitadestacadaCar"/>
    <w:uiPriority w:val="30"/>
    <w:qFormat/>
    <w:rsid w:val="00707EF0"/>
    <w:pPr>
      <w:spacing w:before="240" w:after="240"/>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707EF0"/>
    <w:rPr>
      <w:color w:val="4F81BD" w:themeColor="accent1"/>
      <w:sz w:val="24"/>
      <w:szCs w:val="24"/>
    </w:rPr>
  </w:style>
  <w:style w:type="character" w:styleId="nfasissutil">
    <w:name w:val="Subtle Emphasis"/>
    <w:uiPriority w:val="19"/>
    <w:qFormat/>
    <w:rsid w:val="00707EF0"/>
    <w:rPr>
      <w:i/>
      <w:iCs/>
      <w:color w:val="243F60" w:themeColor="accent1" w:themeShade="7F"/>
    </w:rPr>
  </w:style>
  <w:style w:type="character" w:styleId="nfasisintenso">
    <w:name w:val="Intense Emphasis"/>
    <w:uiPriority w:val="21"/>
    <w:qFormat/>
    <w:rsid w:val="00707EF0"/>
    <w:rPr>
      <w:b/>
      <w:bCs/>
      <w:caps/>
      <w:color w:val="243F60" w:themeColor="accent1" w:themeShade="7F"/>
      <w:spacing w:val="10"/>
    </w:rPr>
  </w:style>
  <w:style w:type="character" w:styleId="Referenciasutil">
    <w:name w:val="Subtle Reference"/>
    <w:uiPriority w:val="31"/>
    <w:qFormat/>
    <w:rsid w:val="00707EF0"/>
    <w:rPr>
      <w:b/>
      <w:bCs/>
      <w:color w:val="4F81BD" w:themeColor="accent1"/>
    </w:rPr>
  </w:style>
  <w:style w:type="character" w:styleId="Referenciaintensa">
    <w:name w:val="Intense Reference"/>
    <w:uiPriority w:val="32"/>
    <w:qFormat/>
    <w:rsid w:val="00707EF0"/>
    <w:rPr>
      <w:b/>
      <w:bCs/>
      <w:i/>
      <w:iCs/>
      <w:caps/>
      <w:color w:val="4F81BD" w:themeColor="accent1"/>
    </w:rPr>
  </w:style>
  <w:style w:type="character" w:styleId="Ttulodellibro">
    <w:name w:val="Book Title"/>
    <w:uiPriority w:val="33"/>
    <w:qFormat/>
    <w:rsid w:val="00707EF0"/>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8699">
      <w:bodyDiv w:val="1"/>
      <w:marLeft w:val="0"/>
      <w:marRight w:val="0"/>
      <w:marTop w:val="0"/>
      <w:marBottom w:val="0"/>
      <w:divBdr>
        <w:top w:val="none" w:sz="0" w:space="0" w:color="auto"/>
        <w:left w:val="none" w:sz="0" w:space="0" w:color="auto"/>
        <w:bottom w:val="none" w:sz="0" w:space="0" w:color="auto"/>
        <w:right w:val="none" w:sz="0" w:space="0" w:color="auto"/>
      </w:divBdr>
    </w:div>
    <w:div w:id="65929884">
      <w:bodyDiv w:val="1"/>
      <w:marLeft w:val="0"/>
      <w:marRight w:val="0"/>
      <w:marTop w:val="0"/>
      <w:marBottom w:val="0"/>
      <w:divBdr>
        <w:top w:val="none" w:sz="0" w:space="0" w:color="auto"/>
        <w:left w:val="none" w:sz="0" w:space="0" w:color="auto"/>
        <w:bottom w:val="none" w:sz="0" w:space="0" w:color="auto"/>
        <w:right w:val="none" w:sz="0" w:space="0" w:color="auto"/>
      </w:divBdr>
    </w:div>
    <w:div w:id="160434060">
      <w:bodyDiv w:val="1"/>
      <w:marLeft w:val="0"/>
      <w:marRight w:val="0"/>
      <w:marTop w:val="0"/>
      <w:marBottom w:val="0"/>
      <w:divBdr>
        <w:top w:val="none" w:sz="0" w:space="0" w:color="auto"/>
        <w:left w:val="none" w:sz="0" w:space="0" w:color="auto"/>
        <w:bottom w:val="none" w:sz="0" w:space="0" w:color="auto"/>
        <w:right w:val="none" w:sz="0" w:space="0" w:color="auto"/>
      </w:divBdr>
      <w:divsChild>
        <w:div w:id="2071878202">
          <w:marLeft w:val="547"/>
          <w:marRight w:val="0"/>
          <w:marTop w:val="0"/>
          <w:marBottom w:val="0"/>
          <w:divBdr>
            <w:top w:val="none" w:sz="0" w:space="0" w:color="auto"/>
            <w:left w:val="none" w:sz="0" w:space="0" w:color="auto"/>
            <w:bottom w:val="none" w:sz="0" w:space="0" w:color="auto"/>
            <w:right w:val="none" w:sz="0" w:space="0" w:color="auto"/>
          </w:divBdr>
        </w:div>
      </w:divsChild>
    </w:div>
    <w:div w:id="206840615">
      <w:bodyDiv w:val="1"/>
      <w:marLeft w:val="0"/>
      <w:marRight w:val="0"/>
      <w:marTop w:val="0"/>
      <w:marBottom w:val="0"/>
      <w:divBdr>
        <w:top w:val="none" w:sz="0" w:space="0" w:color="auto"/>
        <w:left w:val="none" w:sz="0" w:space="0" w:color="auto"/>
        <w:bottom w:val="none" w:sz="0" w:space="0" w:color="auto"/>
        <w:right w:val="none" w:sz="0" w:space="0" w:color="auto"/>
      </w:divBdr>
    </w:div>
    <w:div w:id="208031668">
      <w:bodyDiv w:val="1"/>
      <w:marLeft w:val="0"/>
      <w:marRight w:val="0"/>
      <w:marTop w:val="0"/>
      <w:marBottom w:val="0"/>
      <w:divBdr>
        <w:top w:val="none" w:sz="0" w:space="0" w:color="auto"/>
        <w:left w:val="none" w:sz="0" w:space="0" w:color="auto"/>
        <w:bottom w:val="none" w:sz="0" w:space="0" w:color="auto"/>
        <w:right w:val="none" w:sz="0" w:space="0" w:color="auto"/>
      </w:divBdr>
    </w:div>
    <w:div w:id="275329166">
      <w:bodyDiv w:val="1"/>
      <w:marLeft w:val="0"/>
      <w:marRight w:val="0"/>
      <w:marTop w:val="0"/>
      <w:marBottom w:val="0"/>
      <w:divBdr>
        <w:top w:val="none" w:sz="0" w:space="0" w:color="auto"/>
        <w:left w:val="none" w:sz="0" w:space="0" w:color="auto"/>
        <w:bottom w:val="none" w:sz="0" w:space="0" w:color="auto"/>
        <w:right w:val="none" w:sz="0" w:space="0" w:color="auto"/>
      </w:divBdr>
    </w:div>
    <w:div w:id="281689898">
      <w:bodyDiv w:val="1"/>
      <w:marLeft w:val="0"/>
      <w:marRight w:val="0"/>
      <w:marTop w:val="0"/>
      <w:marBottom w:val="0"/>
      <w:divBdr>
        <w:top w:val="none" w:sz="0" w:space="0" w:color="auto"/>
        <w:left w:val="none" w:sz="0" w:space="0" w:color="auto"/>
        <w:bottom w:val="none" w:sz="0" w:space="0" w:color="auto"/>
        <w:right w:val="none" w:sz="0" w:space="0" w:color="auto"/>
      </w:divBdr>
    </w:div>
    <w:div w:id="289480549">
      <w:bodyDiv w:val="1"/>
      <w:marLeft w:val="0"/>
      <w:marRight w:val="0"/>
      <w:marTop w:val="0"/>
      <w:marBottom w:val="0"/>
      <w:divBdr>
        <w:top w:val="none" w:sz="0" w:space="0" w:color="auto"/>
        <w:left w:val="none" w:sz="0" w:space="0" w:color="auto"/>
        <w:bottom w:val="none" w:sz="0" w:space="0" w:color="auto"/>
        <w:right w:val="none" w:sz="0" w:space="0" w:color="auto"/>
      </w:divBdr>
    </w:div>
    <w:div w:id="310988100">
      <w:bodyDiv w:val="1"/>
      <w:marLeft w:val="0"/>
      <w:marRight w:val="0"/>
      <w:marTop w:val="0"/>
      <w:marBottom w:val="0"/>
      <w:divBdr>
        <w:top w:val="none" w:sz="0" w:space="0" w:color="auto"/>
        <w:left w:val="none" w:sz="0" w:space="0" w:color="auto"/>
        <w:bottom w:val="none" w:sz="0" w:space="0" w:color="auto"/>
        <w:right w:val="none" w:sz="0" w:space="0" w:color="auto"/>
      </w:divBdr>
    </w:div>
    <w:div w:id="352264132">
      <w:bodyDiv w:val="1"/>
      <w:marLeft w:val="0"/>
      <w:marRight w:val="0"/>
      <w:marTop w:val="0"/>
      <w:marBottom w:val="0"/>
      <w:divBdr>
        <w:top w:val="none" w:sz="0" w:space="0" w:color="auto"/>
        <w:left w:val="none" w:sz="0" w:space="0" w:color="auto"/>
        <w:bottom w:val="none" w:sz="0" w:space="0" w:color="auto"/>
        <w:right w:val="none" w:sz="0" w:space="0" w:color="auto"/>
      </w:divBdr>
    </w:div>
    <w:div w:id="395204861">
      <w:bodyDiv w:val="1"/>
      <w:marLeft w:val="0"/>
      <w:marRight w:val="0"/>
      <w:marTop w:val="0"/>
      <w:marBottom w:val="0"/>
      <w:divBdr>
        <w:top w:val="none" w:sz="0" w:space="0" w:color="auto"/>
        <w:left w:val="none" w:sz="0" w:space="0" w:color="auto"/>
        <w:bottom w:val="none" w:sz="0" w:space="0" w:color="auto"/>
        <w:right w:val="none" w:sz="0" w:space="0" w:color="auto"/>
      </w:divBdr>
    </w:div>
    <w:div w:id="447234801">
      <w:bodyDiv w:val="1"/>
      <w:marLeft w:val="0"/>
      <w:marRight w:val="0"/>
      <w:marTop w:val="0"/>
      <w:marBottom w:val="0"/>
      <w:divBdr>
        <w:top w:val="none" w:sz="0" w:space="0" w:color="auto"/>
        <w:left w:val="none" w:sz="0" w:space="0" w:color="auto"/>
        <w:bottom w:val="none" w:sz="0" w:space="0" w:color="auto"/>
        <w:right w:val="none" w:sz="0" w:space="0" w:color="auto"/>
      </w:divBdr>
    </w:div>
    <w:div w:id="447435137">
      <w:bodyDiv w:val="1"/>
      <w:marLeft w:val="0"/>
      <w:marRight w:val="0"/>
      <w:marTop w:val="0"/>
      <w:marBottom w:val="0"/>
      <w:divBdr>
        <w:top w:val="none" w:sz="0" w:space="0" w:color="auto"/>
        <w:left w:val="none" w:sz="0" w:space="0" w:color="auto"/>
        <w:bottom w:val="none" w:sz="0" w:space="0" w:color="auto"/>
        <w:right w:val="none" w:sz="0" w:space="0" w:color="auto"/>
      </w:divBdr>
    </w:div>
    <w:div w:id="452797015">
      <w:bodyDiv w:val="1"/>
      <w:marLeft w:val="0"/>
      <w:marRight w:val="0"/>
      <w:marTop w:val="0"/>
      <w:marBottom w:val="0"/>
      <w:divBdr>
        <w:top w:val="none" w:sz="0" w:space="0" w:color="auto"/>
        <w:left w:val="none" w:sz="0" w:space="0" w:color="auto"/>
        <w:bottom w:val="none" w:sz="0" w:space="0" w:color="auto"/>
        <w:right w:val="none" w:sz="0" w:space="0" w:color="auto"/>
      </w:divBdr>
    </w:div>
    <w:div w:id="486481220">
      <w:bodyDiv w:val="1"/>
      <w:marLeft w:val="0"/>
      <w:marRight w:val="0"/>
      <w:marTop w:val="0"/>
      <w:marBottom w:val="0"/>
      <w:divBdr>
        <w:top w:val="none" w:sz="0" w:space="0" w:color="auto"/>
        <w:left w:val="none" w:sz="0" w:space="0" w:color="auto"/>
        <w:bottom w:val="none" w:sz="0" w:space="0" w:color="auto"/>
        <w:right w:val="none" w:sz="0" w:space="0" w:color="auto"/>
      </w:divBdr>
    </w:div>
    <w:div w:id="493037860">
      <w:bodyDiv w:val="1"/>
      <w:marLeft w:val="0"/>
      <w:marRight w:val="0"/>
      <w:marTop w:val="0"/>
      <w:marBottom w:val="0"/>
      <w:divBdr>
        <w:top w:val="none" w:sz="0" w:space="0" w:color="auto"/>
        <w:left w:val="none" w:sz="0" w:space="0" w:color="auto"/>
        <w:bottom w:val="none" w:sz="0" w:space="0" w:color="auto"/>
        <w:right w:val="none" w:sz="0" w:space="0" w:color="auto"/>
      </w:divBdr>
    </w:div>
    <w:div w:id="493572656">
      <w:bodyDiv w:val="1"/>
      <w:marLeft w:val="0"/>
      <w:marRight w:val="0"/>
      <w:marTop w:val="0"/>
      <w:marBottom w:val="0"/>
      <w:divBdr>
        <w:top w:val="none" w:sz="0" w:space="0" w:color="auto"/>
        <w:left w:val="none" w:sz="0" w:space="0" w:color="auto"/>
        <w:bottom w:val="none" w:sz="0" w:space="0" w:color="auto"/>
        <w:right w:val="none" w:sz="0" w:space="0" w:color="auto"/>
      </w:divBdr>
    </w:div>
    <w:div w:id="551356417">
      <w:bodyDiv w:val="1"/>
      <w:marLeft w:val="0"/>
      <w:marRight w:val="0"/>
      <w:marTop w:val="0"/>
      <w:marBottom w:val="0"/>
      <w:divBdr>
        <w:top w:val="none" w:sz="0" w:space="0" w:color="auto"/>
        <w:left w:val="none" w:sz="0" w:space="0" w:color="auto"/>
        <w:bottom w:val="none" w:sz="0" w:space="0" w:color="auto"/>
        <w:right w:val="none" w:sz="0" w:space="0" w:color="auto"/>
      </w:divBdr>
    </w:div>
    <w:div w:id="589584651">
      <w:bodyDiv w:val="1"/>
      <w:marLeft w:val="0"/>
      <w:marRight w:val="0"/>
      <w:marTop w:val="0"/>
      <w:marBottom w:val="0"/>
      <w:divBdr>
        <w:top w:val="none" w:sz="0" w:space="0" w:color="auto"/>
        <w:left w:val="none" w:sz="0" w:space="0" w:color="auto"/>
        <w:bottom w:val="none" w:sz="0" w:space="0" w:color="auto"/>
        <w:right w:val="none" w:sz="0" w:space="0" w:color="auto"/>
      </w:divBdr>
    </w:div>
    <w:div w:id="641885873">
      <w:bodyDiv w:val="1"/>
      <w:marLeft w:val="0"/>
      <w:marRight w:val="0"/>
      <w:marTop w:val="0"/>
      <w:marBottom w:val="0"/>
      <w:divBdr>
        <w:top w:val="none" w:sz="0" w:space="0" w:color="auto"/>
        <w:left w:val="none" w:sz="0" w:space="0" w:color="auto"/>
        <w:bottom w:val="none" w:sz="0" w:space="0" w:color="auto"/>
        <w:right w:val="none" w:sz="0" w:space="0" w:color="auto"/>
      </w:divBdr>
    </w:div>
    <w:div w:id="672680472">
      <w:bodyDiv w:val="1"/>
      <w:marLeft w:val="0"/>
      <w:marRight w:val="0"/>
      <w:marTop w:val="0"/>
      <w:marBottom w:val="0"/>
      <w:divBdr>
        <w:top w:val="none" w:sz="0" w:space="0" w:color="auto"/>
        <w:left w:val="none" w:sz="0" w:space="0" w:color="auto"/>
        <w:bottom w:val="none" w:sz="0" w:space="0" w:color="auto"/>
        <w:right w:val="none" w:sz="0" w:space="0" w:color="auto"/>
      </w:divBdr>
    </w:div>
    <w:div w:id="694312612">
      <w:bodyDiv w:val="1"/>
      <w:marLeft w:val="0"/>
      <w:marRight w:val="0"/>
      <w:marTop w:val="0"/>
      <w:marBottom w:val="0"/>
      <w:divBdr>
        <w:top w:val="none" w:sz="0" w:space="0" w:color="auto"/>
        <w:left w:val="none" w:sz="0" w:space="0" w:color="auto"/>
        <w:bottom w:val="none" w:sz="0" w:space="0" w:color="auto"/>
        <w:right w:val="none" w:sz="0" w:space="0" w:color="auto"/>
      </w:divBdr>
    </w:div>
    <w:div w:id="711147682">
      <w:bodyDiv w:val="1"/>
      <w:marLeft w:val="0"/>
      <w:marRight w:val="0"/>
      <w:marTop w:val="0"/>
      <w:marBottom w:val="0"/>
      <w:divBdr>
        <w:top w:val="none" w:sz="0" w:space="0" w:color="auto"/>
        <w:left w:val="none" w:sz="0" w:space="0" w:color="auto"/>
        <w:bottom w:val="none" w:sz="0" w:space="0" w:color="auto"/>
        <w:right w:val="none" w:sz="0" w:space="0" w:color="auto"/>
      </w:divBdr>
    </w:div>
    <w:div w:id="758138345">
      <w:bodyDiv w:val="1"/>
      <w:marLeft w:val="0"/>
      <w:marRight w:val="0"/>
      <w:marTop w:val="0"/>
      <w:marBottom w:val="0"/>
      <w:divBdr>
        <w:top w:val="none" w:sz="0" w:space="0" w:color="auto"/>
        <w:left w:val="none" w:sz="0" w:space="0" w:color="auto"/>
        <w:bottom w:val="none" w:sz="0" w:space="0" w:color="auto"/>
        <w:right w:val="none" w:sz="0" w:space="0" w:color="auto"/>
      </w:divBdr>
      <w:divsChild>
        <w:div w:id="610819233">
          <w:marLeft w:val="547"/>
          <w:marRight w:val="0"/>
          <w:marTop w:val="0"/>
          <w:marBottom w:val="0"/>
          <w:divBdr>
            <w:top w:val="none" w:sz="0" w:space="0" w:color="auto"/>
            <w:left w:val="none" w:sz="0" w:space="0" w:color="auto"/>
            <w:bottom w:val="none" w:sz="0" w:space="0" w:color="auto"/>
            <w:right w:val="none" w:sz="0" w:space="0" w:color="auto"/>
          </w:divBdr>
        </w:div>
      </w:divsChild>
    </w:div>
    <w:div w:id="767505616">
      <w:bodyDiv w:val="1"/>
      <w:marLeft w:val="0"/>
      <w:marRight w:val="0"/>
      <w:marTop w:val="0"/>
      <w:marBottom w:val="0"/>
      <w:divBdr>
        <w:top w:val="none" w:sz="0" w:space="0" w:color="auto"/>
        <w:left w:val="none" w:sz="0" w:space="0" w:color="auto"/>
        <w:bottom w:val="none" w:sz="0" w:space="0" w:color="auto"/>
        <w:right w:val="none" w:sz="0" w:space="0" w:color="auto"/>
      </w:divBdr>
    </w:div>
    <w:div w:id="768620205">
      <w:bodyDiv w:val="1"/>
      <w:marLeft w:val="0"/>
      <w:marRight w:val="0"/>
      <w:marTop w:val="0"/>
      <w:marBottom w:val="0"/>
      <w:divBdr>
        <w:top w:val="none" w:sz="0" w:space="0" w:color="auto"/>
        <w:left w:val="none" w:sz="0" w:space="0" w:color="auto"/>
        <w:bottom w:val="none" w:sz="0" w:space="0" w:color="auto"/>
        <w:right w:val="none" w:sz="0" w:space="0" w:color="auto"/>
      </w:divBdr>
    </w:div>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777871340">
      <w:bodyDiv w:val="1"/>
      <w:marLeft w:val="0"/>
      <w:marRight w:val="0"/>
      <w:marTop w:val="0"/>
      <w:marBottom w:val="0"/>
      <w:divBdr>
        <w:top w:val="none" w:sz="0" w:space="0" w:color="auto"/>
        <w:left w:val="none" w:sz="0" w:space="0" w:color="auto"/>
        <w:bottom w:val="none" w:sz="0" w:space="0" w:color="auto"/>
        <w:right w:val="none" w:sz="0" w:space="0" w:color="auto"/>
      </w:divBdr>
    </w:div>
    <w:div w:id="800881172">
      <w:bodyDiv w:val="1"/>
      <w:marLeft w:val="0"/>
      <w:marRight w:val="0"/>
      <w:marTop w:val="0"/>
      <w:marBottom w:val="0"/>
      <w:divBdr>
        <w:top w:val="none" w:sz="0" w:space="0" w:color="auto"/>
        <w:left w:val="none" w:sz="0" w:space="0" w:color="auto"/>
        <w:bottom w:val="none" w:sz="0" w:space="0" w:color="auto"/>
        <w:right w:val="none" w:sz="0" w:space="0" w:color="auto"/>
      </w:divBdr>
    </w:div>
    <w:div w:id="856696186">
      <w:bodyDiv w:val="1"/>
      <w:marLeft w:val="0"/>
      <w:marRight w:val="0"/>
      <w:marTop w:val="0"/>
      <w:marBottom w:val="0"/>
      <w:divBdr>
        <w:top w:val="none" w:sz="0" w:space="0" w:color="auto"/>
        <w:left w:val="none" w:sz="0" w:space="0" w:color="auto"/>
        <w:bottom w:val="none" w:sz="0" w:space="0" w:color="auto"/>
        <w:right w:val="none" w:sz="0" w:space="0" w:color="auto"/>
      </w:divBdr>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893740511">
      <w:bodyDiv w:val="1"/>
      <w:marLeft w:val="0"/>
      <w:marRight w:val="0"/>
      <w:marTop w:val="0"/>
      <w:marBottom w:val="0"/>
      <w:divBdr>
        <w:top w:val="none" w:sz="0" w:space="0" w:color="auto"/>
        <w:left w:val="none" w:sz="0" w:space="0" w:color="auto"/>
        <w:bottom w:val="none" w:sz="0" w:space="0" w:color="auto"/>
        <w:right w:val="none" w:sz="0" w:space="0" w:color="auto"/>
      </w:divBdr>
    </w:div>
    <w:div w:id="936333511">
      <w:bodyDiv w:val="1"/>
      <w:marLeft w:val="0"/>
      <w:marRight w:val="0"/>
      <w:marTop w:val="0"/>
      <w:marBottom w:val="0"/>
      <w:divBdr>
        <w:top w:val="none" w:sz="0" w:space="0" w:color="auto"/>
        <w:left w:val="none" w:sz="0" w:space="0" w:color="auto"/>
        <w:bottom w:val="none" w:sz="0" w:space="0" w:color="auto"/>
        <w:right w:val="none" w:sz="0" w:space="0" w:color="auto"/>
      </w:divBdr>
    </w:div>
    <w:div w:id="1026370517">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056320229">
      <w:bodyDiv w:val="1"/>
      <w:marLeft w:val="0"/>
      <w:marRight w:val="0"/>
      <w:marTop w:val="0"/>
      <w:marBottom w:val="0"/>
      <w:divBdr>
        <w:top w:val="none" w:sz="0" w:space="0" w:color="auto"/>
        <w:left w:val="none" w:sz="0" w:space="0" w:color="auto"/>
        <w:bottom w:val="none" w:sz="0" w:space="0" w:color="auto"/>
        <w:right w:val="none" w:sz="0" w:space="0" w:color="auto"/>
      </w:divBdr>
    </w:div>
    <w:div w:id="1118334656">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173185968">
      <w:bodyDiv w:val="1"/>
      <w:marLeft w:val="0"/>
      <w:marRight w:val="0"/>
      <w:marTop w:val="0"/>
      <w:marBottom w:val="0"/>
      <w:divBdr>
        <w:top w:val="none" w:sz="0" w:space="0" w:color="auto"/>
        <w:left w:val="none" w:sz="0" w:space="0" w:color="auto"/>
        <w:bottom w:val="none" w:sz="0" w:space="0" w:color="auto"/>
        <w:right w:val="none" w:sz="0" w:space="0" w:color="auto"/>
      </w:divBdr>
    </w:div>
    <w:div w:id="1192300847">
      <w:bodyDiv w:val="1"/>
      <w:marLeft w:val="0"/>
      <w:marRight w:val="0"/>
      <w:marTop w:val="0"/>
      <w:marBottom w:val="0"/>
      <w:divBdr>
        <w:top w:val="none" w:sz="0" w:space="0" w:color="auto"/>
        <w:left w:val="none" w:sz="0" w:space="0" w:color="auto"/>
        <w:bottom w:val="none" w:sz="0" w:space="0" w:color="auto"/>
        <w:right w:val="none" w:sz="0" w:space="0" w:color="auto"/>
      </w:divBdr>
    </w:div>
    <w:div w:id="1209881365">
      <w:bodyDiv w:val="1"/>
      <w:marLeft w:val="0"/>
      <w:marRight w:val="0"/>
      <w:marTop w:val="0"/>
      <w:marBottom w:val="0"/>
      <w:divBdr>
        <w:top w:val="none" w:sz="0" w:space="0" w:color="auto"/>
        <w:left w:val="none" w:sz="0" w:space="0" w:color="auto"/>
        <w:bottom w:val="none" w:sz="0" w:space="0" w:color="auto"/>
        <w:right w:val="none" w:sz="0" w:space="0" w:color="auto"/>
      </w:divBdr>
    </w:div>
    <w:div w:id="1211458198">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55233308">
      <w:bodyDiv w:val="1"/>
      <w:marLeft w:val="0"/>
      <w:marRight w:val="0"/>
      <w:marTop w:val="0"/>
      <w:marBottom w:val="0"/>
      <w:divBdr>
        <w:top w:val="none" w:sz="0" w:space="0" w:color="auto"/>
        <w:left w:val="none" w:sz="0" w:space="0" w:color="auto"/>
        <w:bottom w:val="none" w:sz="0" w:space="0" w:color="auto"/>
        <w:right w:val="none" w:sz="0" w:space="0" w:color="auto"/>
      </w:divBdr>
    </w:div>
    <w:div w:id="1366055376">
      <w:bodyDiv w:val="1"/>
      <w:marLeft w:val="0"/>
      <w:marRight w:val="0"/>
      <w:marTop w:val="0"/>
      <w:marBottom w:val="0"/>
      <w:divBdr>
        <w:top w:val="none" w:sz="0" w:space="0" w:color="auto"/>
        <w:left w:val="none" w:sz="0" w:space="0" w:color="auto"/>
        <w:bottom w:val="none" w:sz="0" w:space="0" w:color="auto"/>
        <w:right w:val="none" w:sz="0" w:space="0" w:color="auto"/>
      </w:divBdr>
    </w:div>
    <w:div w:id="1388143364">
      <w:bodyDiv w:val="1"/>
      <w:marLeft w:val="0"/>
      <w:marRight w:val="0"/>
      <w:marTop w:val="0"/>
      <w:marBottom w:val="0"/>
      <w:divBdr>
        <w:top w:val="none" w:sz="0" w:space="0" w:color="auto"/>
        <w:left w:val="none" w:sz="0" w:space="0" w:color="auto"/>
        <w:bottom w:val="none" w:sz="0" w:space="0" w:color="auto"/>
        <w:right w:val="none" w:sz="0" w:space="0" w:color="auto"/>
      </w:divBdr>
    </w:div>
    <w:div w:id="1452939949">
      <w:bodyDiv w:val="1"/>
      <w:marLeft w:val="0"/>
      <w:marRight w:val="0"/>
      <w:marTop w:val="0"/>
      <w:marBottom w:val="0"/>
      <w:divBdr>
        <w:top w:val="none" w:sz="0" w:space="0" w:color="auto"/>
        <w:left w:val="none" w:sz="0" w:space="0" w:color="auto"/>
        <w:bottom w:val="none" w:sz="0" w:space="0" w:color="auto"/>
        <w:right w:val="none" w:sz="0" w:space="0" w:color="auto"/>
      </w:divBdr>
    </w:div>
    <w:div w:id="1460567963">
      <w:bodyDiv w:val="1"/>
      <w:marLeft w:val="0"/>
      <w:marRight w:val="0"/>
      <w:marTop w:val="0"/>
      <w:marBottom w:val="0"/>
      <w:divBdr>
        <w:top w:val="none" w:sz="0" w:space="0" w:color="auto"/>
        <w:left w:val="none" w:sz="0" w:space="0" w:color="auto"/>
        <w:bottom w:val="none" w:sz="0" w:space="0" w:color="auto"/>
        <w:right w:val="none" w:sz="0" w:space="0" w:color="auto"/>
      </w:divBdr>
    </w:div>
    <w:div w:id="1569417460">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772046326">
      <w:bodyDiv w:val="1"/>
      <w:marLeft w:val="0"/>
      <w:marRight w:val="0"/>
      <w:marTop w:val="0"/>
      <w:marBottom w:val="0"/>
      <w:divBdr>
        <w:top w:val="none" w:sz="0" w:space="0" w:color="auto"/>
        <w:left w:val="none" w:sz="0" w:space="0" w:color="auto"/>
        <w:bottom w:val="none" w:sz="0" w:space="0" w:color="auto"/>
        <w:right w:val="none" w:sz="0" w:space="0" w:color="auto"/>
      </w:divBdr>
    </w:div>
    <w:div w:id="1790857938">
      <w:bodyDiv w:val="1"/>
      <w:marLeft w:val="0"/>
      <w:marRight w:val="0"/>
      <w:marTop w:val="0"/>
      <w:marBottom w:val="0"/>
      <w:divBdr>
        <w:top w:val="none" w:sz="0" w:space="0" w:color="auto"/>
        <w:left w:val="none" w:sz="0" w:space="0" w:color="auto"/>
        <w:bottom w:val="none" w:sz="0" w:space="0" w:color="auto"/>
        <w:right w:val="none" w:sz="0" w:space="0" w:color="auto"/>
      </w:divBdr>
      <w:divsChild>
        <w:div w:id="891186904">
          <w:marLeft w:val="547"/>
          <w:marRight w:val="0"/>
          <w:marTop w:val="0"/>
          <w:marBottom w:val="0"/>
          <w:divBdr>
            <w:top w:val="none" w:sz="0" w:space="0" w:color="auto"/>
            <w:left w:val="none" w:sz="0" w:space="0" w:color="auto"/>
            <w:bottom w:val="none" w:sz="0" w:space="0" w:color="auto"/>
            <w:right w:val="none" w:sz="0" w:space="0" w:color="auto"/>
          </w:divBdr>
        </w:div>
      </w:divsChild>
    </w:div>
    <w:div w:id="1796220115">
      <w:bodyDiv w:val="1"/>
      <w:marLeft w:val="0"/>
      <w:marRight w:val="0"/>
      <w:marTop w:val="0"/>
      <w:marBottom w:val="0"/>
      <w:divBdr>
        <w:top w:val="none" w:sz="0" w:space="0" w:color="auto"/>
        <w:left w:val="none" w:sz="0" w:space="0" w:color="auto"/>
        <w:bottom w:val="none" w:sz="0" w:space="0" w:color="auto"/>
        <w:right w:val="none" w:sz="0" w:space="0" w:color="auto"/>
      </w:divBdr>
    </w:div>
    <w:div w:id="1834835104">
      <w:bodyDiv w:val="1"/>
      <w:marLeft w:val="0"/>
      <w:marRight w:val="0"/>
      <w:marTop w:val="0"/>
      <w:marBottom w:val="0"/>
      <w:divBdr>
        <w:top w:val="none" w:sz="0" w:space="0" w:color="auto"/>
        <w:left w:val="none" w:sz="0" w:space="0" w:color="auto"/>
        <w:bottom w:val="none" w:sz="0" w:space="0" w:color="auto"/>
        <w:right w:val="none" w:sz="0" w:space="0" w:color="auto"/>
      </w:divBdr>
    </w:div>
    <w:div w:id="1835686885">
      <w:bodyDiv w:val="1"/>
      <w:marLeft w:val="0"/>
      <w:marRight w:val="0"/>
      <w:marTop w:val="0"/>
      <w:marBottom w:val="0"/>
      <w:divBdr>
        <w:top w:val="none" w:sz="0" w:space="0" w:color="auto"/>
        <w:left w:val="none" w:sz="0" w:space="0" w:color="auto"/>
        <w:bottom w:val="none" w:sz="0" w:space="0" w:color="auto"/>
        <w:right w:val="none" w:sz="0" w:space="0" w:color="auto"/>
      </w:divBdr>
    </w:div>
    <w:div w:id="1850218055">
      <w:bodyDiv w:val="1"/>
      <w:marLeft w:val="0"/>
      <w:marRight w:val="0"/>
      <w:marTop w:val="0"/>
      <w:marBottom w:val="0"/>
      <w:divBdr>
        <w:top w:val="none" w:sz="0" w:space="0" w:color="auto"/>
        <w:left w:val="none" w:sz="0" w:space="0" w:color="auto"/>
        <w:bottom w:val="none" w:sz="0" w:space="0" w:color="auto"/>
        <w:right w:val="none" w:sz="0" w:space="0" w:color="auto"/>
      </w:divBdr>
    </w:div>
    <w:div w:id="1874077858">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1922448748">
      <w:bodyDiv w:val="1"/>
      <w:marLeft w:val="0"/>
      <w:marRight w:val="0"/>
      <w:marTop w:val="0"/>
      <w:marBottom w:val="0"/>
      <w:divBdr>
        <w:top w:val="none" w:sz="0" w:space="0" w:color="auto"/>
        <w:left w:val="none" w:sz="0" w:space="0" w:color="auto"/>
        <w:bottom w:val="none" w:sz="0" w:space="0" w:color="auto"/>
        <w:right w:val="none" w:sz="0" w:space="0" w:color="auto"/>
      </w:divBdr>
    </w:div>
    <w:div w:id="1940335299">
      <w:bodyDiv w:val="1"/>
      <w:marLeft w:val="0"/>
      <w:marRight w:val="0"/>
      <w:marTop w:val="0"/>
      <w:marBottom w:val="0"/>
      <w:divBdr>
        <w:top w:val="none" w:sz="0" w:space="0" w:color="auto"/>
        <w:left w:val="none" w:sz="0" w:space="0" w:color="auto"/>
        <w:bottom w:val="none" w:sz="0" w:space="0" w:color="auto"/>
        <w:right w:val="none" w:sz="0" w:space="0" w:color="auto"/>
      </w:divBdr>
    </w:div>
    <w:div w:id="1966697060">
      <w:bodyDiv w:val="1"/>
      <w:marLeft w:val="0"/>
      <w:marRight w:val="0"/>
      <w:marTop w:val="0"/>
      <w:marBottom w:val="0"/>
      <w:divBdr>
        <w:top w:val="none" w:sz="0" w:space="0" w:color="auto"/>
        <w:left w:val="none" w:sz="0" w:space="0" w:color="auto"/>
        <w:bottom w:val="none" w:sz="0" w:space="0" w:color="auto"/>
        <w:right w:val="none" w:sz="0" w:space="0" w:color="auto"/>
      </w:divBdr>
    </w:div>
    <w:div w:id="2031370925">
      <w:bodyDiv w:val="1"/>
      <w:marLeft w:val="0"/>
      <w:marRight w:val="0"/>
      <w:marTop w:val="0"/>
      <w:marBottom w:val="0"/>
      <w:divBdr>
        <w:top w:val="none" w:sz="0" w:space="0" w:color="auto"/>
        <w:left w:val="none" w:sz="0" w:space="0" w:color="auto"/>
        <w:bottom w:val="none" w:sz="0" w:space="0" w:color="auto"/>
        <w:right w:val="none" w:sz="0" w:space="0" w:color="auto"/>
      </w:divBdr>
    </w:div>
    <w:div w:id="2063139057">
      <w:bodyDiv w:val="1"/>
      <w:marLeft w:val="0"/>
      <w:marRight w:val="0"/>
      <w:marTop w:val="0"/>
      <w:marBottom w:val="0"/>
      <w:divBdr>
        <w:top w:val="none" w:sz="0" w:space="0" w:color="auto"/>
        <w:left w:val="none" w:sz="0" w:space="0" w:color="auto"/>
        <w:bottom w:val="none" w:sz="0" w:space="0" w:color="auto"/>
        <w:right w:val="none" w:sz="0" w:space="0" w:color="auto"/>
      </w:divBdr>
    </w:div>
    <w:div w:id="2109497222">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 w:id="21418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2.xml"/><Relationship Id="rId26" Type="http://schemas.microsoft.com/office/2007/relationships/diagramDrawing" Target="diagrams/drawing2.xml"/><Relationship Id="rId39" Type="http://schemas.openxmlformats.org/officeDocument/2006/relationships/diagramLayout" Target="diagrams/layout4.xml"/><Relationship Id="rId21" Type="http://schemas.openxmlformats.org/officeDocument/2006/relationships/chart" Target="charts/chart5.xml"/><Relationship Id="rId34" Type="http://schemas.openxmlformats.org/officeDocument/2006/relationships/chart" Target="charts/chart8.xml"/><Relationship Id="rId42" Type="http://schemas.microsoft.com/office/2007/relationships/diagramDrawing" Target="diagrams/drawing4.xml"/><Relationship Id="rId47" Type="http://schemas.openxmlformats.org/officeDocument/2006/relationships/diagramColors" Target="diagrams/colors5.xm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3.xml"/><Relationship Id="rId11" Type="http://schemas.openxmlformats.org/officeDocument/2006/relationships/image" Target="media/image3.png"/><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chart" Target="charts/chart11.xml"/><Relationship Id="rId40" Type="http://schemas.openxmlformats.org/officeDocument/2006/relationships/diagramQuickStyle" Target="diagrams/quickStyle4.xml"/><Relationship Id="rId45" Type="http://schemas.openxmlformats.org/officeDocument/2006/relationships/diagramLayout" Target="diagrams/layout5.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diagramColors" Target="diagrams/colors3.xml"/><Relationship Id="rId44" Type="http://schemas.openxmlformats.org/officeDocument/2006/relationships/diagramData" Target="diagrams/data5.xm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chart" Target="charts/chart9.xml"/><Relationship Id="rId43" Type="http://schemas.openxmlformats.org/officeDocument/2006/relationships/chart" Target="charts/chart12.xml"/><Relationship Id="rId48" Type="http://schemas.microsoft.com/office/2007/relationships/diagramDrawing" Target="diagrams/drawing5.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chart" Target="charts/chart7.xml"/><Relationship Id="rId38" Type="http://schemas.openxmlformats.org/officeDocument/2006/relationships/diagramData" Target="diagrams/data4.xml"/><Relationship Id="rId46" Type="http://schemas.openxmlformats.org/officeDocument/2006/relationships/diagramQuickStyle" Target="diagrams/quickStyle5.xml"/><Relationship Id="rId20" Type="http://schemas.openxmlformats.org/officeDocument/2006/relationships/chart" Target="charts/chart4.xml"/><Relationship Id="rId41" Type="http://schemas.openxmlformats.org/officeDocument/2006/relationships/diagramColors" Target="diagrams/colors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chart" Target="charts/chart10.xm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10.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a:t>Ingresos</a:t>
            </a:r>
            <a:r>
              <a:rPr lang="es-GT" sz="1200" baseline="0"/>
              <a:t> Totales</a:t>
            </a:r>
          </a:p>
          <a:p>
            <a:pPr>
              <a:defRPr sz="900">
                <a:solidFill>
                  <a:sysClr val="windowText" lastClr="000000"/>
                </a:solidFill>
              </a:defRPr>
            </a:pPr>
            <a:r>
              <a:rPr lang="es-GT" sz="1100" baseline="0"/>
              <a:t>Variación interanual acumulada</a:t>
            </a:r>
          </a:p>
          <a:p>
            <a:pPr>
              <a:defRPr sz="900">
                <a:solidFill>
                  <a:sysClr val="windowText" lastClr="000000"/>
                </a:solidFill>
              </a:defRPr>
            </a:pPr>
            <a:r>
              <a:rPr lang="es-GT" sz="1000" b="0" baseline="0"/>
              <a:t>En porcentajes</a:t>
            </a:r>
            <a:endParaRPr lang="es-GT" sz="1000" b="0"/>
          </a:p>
        </c:rich>
      </c:tx>
      <c:layout>
        <c:manualLayout>
          <c:xMode val="edge"/>
          <c:yMode val="edge"/>
          <c:x val="0.18241883590712213"/>
          <c:y val="0"/>
        </c:manualLayout>
      </c:layout>
      <c:overlay val="1"/>
      <c:spPr>
        <a:noFill/>
        <a:ln>
          <a:noFill/>
        </a:ln>
        <a:effectLst/>
      </c:spPr>
      <c:txPr>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5.0673161848705683E-2"/>
          <c:y val="0.29525162229580376"/>
          <c:w val="1"/>
          <c:h val="0.48321112615514045"/>
        </c:manualLayout>
      </c:layout>
      <c:barChart>
        <c:barDir val="col"/>
        <c:grouping val="clustered"/>
        <c:varyColors val="0"/>
        <c:ser>
          <c:idx val="0"/>
          <c:order val="0"/>
          <c:tx>
            <c:strRef>
              <c:f>Hoja1!$D$1</c:f>
              <c:strCache>
                <c:ptCount val="1"/>
                <c:pt idx="0">
                  <c:v>2022</c:v>
                </c:pt>
              </c:strCache>
            </c:strRef>
          </c:tx>
          <c:spPr>
            <a:solidFill>
              <a:srgbClr val="00B0F0"/>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4.2244618575562284E-4"/>
                  <c:y val="-2.0356312603781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16-447C-9ECD-10DCAB8B74CB}"/>
                </c:ext>
              </c:extLst>
            </c:dLbl>
            <c:dLbl>
              <c:idx val="1"/>
              <c:layout>
                <c:manualLayout>
                  <c:x val="0"/>
                  <c:y val="-1.017811704834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16-447C-9ECD-10DCAB8B74CB}"/>
                </c:ext>
              </c:extLst>
            </c:dLbl>
            <c:dLbl>
              <c:idx val="2"/>
              <c:tx>
                <c:rich>
                  <a:bodyPr/>
                  <a:lstStyle/>
                  <a:p>
                    <a:fld id="{B70952BE-0E47-4080-9730-962434246B8C}"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F16-447C-9ECD-10DCAB8B74CB}"/>
                </c:ext>
              </c:extLst>
            </c:dLbl>
            <c:dLbl>
              <c:idx val="3"/>
              <c:layout>
                <c:manualLayout>
                  <c:x val="-4.5024763619991824E-3"/>
                  <c:y val="-9.32983284862533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16-447C-9ECD-10DCAB8B74CB}"/>
                </c:ext>
              </c:extLst>
            </c:dLbl>
            <c:dLbl>
              <c:idx val="4"/>
              <c:tx>
                <c:rich>
                  <a:bodyPr/>
                  <a:lstStyle/>
                  <a:p>
                    <a:fld id="{BE595BC7-DCA9-479A-871E-3B938E48F3A0}"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F16-447C-9ECD-10DCAB8B74CB}"/>
                </c:ext>
              </c:extLst>
            </c:dLbl>
            <c:dLbl>
              <c:idx val="5"/>
              <c:tx>
                <c:rich>
                  <a:bodyPr/>
                  <a:lstStyle/>
                  <a:p>
                    <a:fld id="{9DDCDE80-5BE7-4E7D-88FF-C833BCB9D083}"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F16-447C-9ECD-10DCAB8B74CB}"/>
                </c:ext>
              </c:extLst>
            </c:dLbl>
            <c:dLbl>
              <c:idx val="6"/>
              <c:tx>
                <c:rich>
                  <a:bodyPr/>
                  <a:lstStyle/>
                  <a:p>
                    <a:fld id="{2D891769-A5A5-4BD0-9B1C-58547D5E3D03}"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F16-447C-9ECD-10DCAB8B74CB}"/>
                </c:ext>
              </c:extLst>
            </c:dLbl>
            <c:dLbl>
              <c:idx val="7"/>
              <c:tx>
                <c:rich>
                  <a:bodyPr/>
                  <a:lstStyle/>
                  <a:p>
                    <a:fld id="{D55D93F5-CB79-4C89-BF5E-9AF4FE653A6C}"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F16-447C-9ECD-10DCAB8B74CB}"/>
                </c:ext>
              </c:extLst>
            </c:dLbl>
            <c:dLbl>
              <c:idx val="8"/>
              <c:tx>
                <c:rich>
                  <a:bodyPr/>
                  <a:lstStyle/>
                  <a:p>
                    <a:fld id="{A49661DA-D522-4D0D-AEC4-E447451C9457}" type="VALUE">
                      <a:rPr lang="en-US" sz="700">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F16-447C-9ECD-10DCAB8B74C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Hoja1!$D$2:$D$4</c:f>
              <c:numCache>
                <c:formatCode>#,##0.0_ ;[Red]\-#,##0.0\ </c:formatCode>
                <c:ptCount val="3"/>
                <c:pt idx="0">
                  <c:v>9.4556923519259595</c:v>
                </c:pt>
                <c:pt idx="1">
                  <c:v>9.7128376023733374</c:v>
                </c:pt>
                <c:pt idx="2">
                  <c:v>12.707476409449626</c:v>
                </c:pt>
              </c:numCache>
            </c:numRef>
          </c:val>
          <c:extLst>
            <c:ext xmlns:c16="http://schemas.microsoft.com/office/drawing/2014/chart" uri="{C3380CC4-5D6E-409C-BE32-E72D297353CC}">
              <c16:uniqueId val="{00000009-FF16-447C-9ECD-10DCAB8B74CB}"/>
            </c:ext>
          </c:extLst>
        </c:ser>
        <c:ser>
          <c:idx val="1"/>
          <c:order val="1"/>
          <c:tx>
            <c:strRef>
              <c:f>Hoja1!$C$1</c:f>
              <c:strCache>
                <c:ptCount val="1"/>
                <c:pt idx="0">
                  <c:v>2023</c:v>
                </c:pt>
              </c:strCache>
            </c:strRef>
          </c:tx>
          <c:spPr>
            <a:solidFill>
              <a:srgbClr val="9BBB59"/>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9.0050915882388064E-3"/>
                  <c:y val="1.0884353741496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16-447C-9ECD-10DCAB8B74CB}"/>
                </c:ext>
              </c:extLst>
            </c:dLbl>
            <c:dLbl>
              <c:idx val="1"/>
              <c:layout>
                <c:manualLayout>
                  <c:x val="2.9375042829898864E-3"/>
                  <c:y val="-1.502365755577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16-447C-9ECD-10DCAB8B74CB}"/>
                </c:ext>
              </c:extLst>
            </c:dLbl>
            <c:dLbl>
              <c:idx val="2"/>
              <c:layout>
                <c:manualLayout>
                  <c:x val="2.1655925522419822E-3"/>
                  <c:y val="-5.0660667416572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16-447C-9ECD-10DCAB8B74CB}"/>
                </c:ext>
              </c:extLst>
            </c:dLbl>
            <c:dLbl>
              <c:idx val="3"/>
              <c:layout>
                <c:manualLayout>
                  <c:x val="-1.4790739449414109E-16"/>
                  <c:y val="-3.9691038620172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16-447C-9ECD-10DCAB8B74CB}"/>
                </c:ext>
              </c:extLst>
            </c:dLbl>
            <c:dLbl>
              <c:idx val="4"/>
              <c:layout>
                <c:manualLayout>
                  <c:x val="0"/>
                  <c:y val="-2.6542800265428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16-447C-9ECD-10DCAB8B74CB}"/>
                </c:ext>
              </c:extLst>
            </c:dLbl>
            <c:dLbl>
              <c:idx val="5"/>
              <c:layout>
                <c:manualLayout>
                  <c:x val="0"/>
                  <c:y val="-6.6357000663570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16-447C-9ECD-10DCAB8B74CB}"/>
                </c:ext>
              </c:extLst>
            </c:dLbl>
            <c:dLbl>
              <c:idx val="6"/>
              <c:layout>
                <c:manualLayout>
                  <c:x val="0"/>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16-447C-9ECD-10DCAB8B74CB}"/>
                </c:ext>
              </c:extLst>
            </c:dLbl>
            <c:dLbl>
              <c:idx val="11"/>
              <c:layout>
                <c:manualLayout>
                  <c:x val="0"/>
                  <c:y val="-3.5366931918656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D6-45F5-BBB2-99EE82FBF24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#,##0.0_ ;[Red]\-#,##0.0\ </c:formatCode>
                <c:ptCount val="3"/>
                <c:pt idx="0">
                  <c:v>12.593367678878398</c:v>
                </c:pt>
                <c:pt idx="1">
                  <c:v>12.915243650130414</c:v>
                </c:pt>
                <c:pt idx="2">
                  <c:v>12.939368028638732</c:v>
                </c:pt>
              </c:numCache>
            </c:numRef>
          </c:val>
          <c:extLst>
            <c:ext xmlns:c16="http://schemas.microsoft.com/office/drawing/2014/chart" uri="{C3380CC4-5D6E-409C-BE32-E72D297353CC}">
              <c16:uniqueId val="{00000011-FF16-447C-9ECD-10DCAB8B74CB}"/>
            </c:ext>
          </c:extLst>
        </c:ser>
        <c:ser>
          <c:idx val="2"/>
          <c:order val="2"/>
          <c:tx>
            <c:strRef>
              <c:f>Hoja1!$B$1</c:f>
              <c:strCache>
                <c:ptCount val="1"/>
                <c:pt idx="0">
                  <c:v>2024*</c:v>
                </c:pt>
              </c:strCache>
            </c:strRef>
          </c:tx>
          <c:spPr>
            <a:solidFill>
              <a:srgbClr val="1F497D"/>
            </a:solidFill>
            <a:ln w="9525">
              <a:solidFill>
                <a:srgbClr val="002060"/>
              </a:solidFill>
              <a:tailEnd type="triangle"/>
            </a:ln>
            <a:effectLst>
              <a:outerShdw blurRad="50800" dist="38100" dir="18900000" algn="bl" rotWithShape="0">
                <a:prstClr val="black">
                  <a:alpha val="40000"/>
                </a:prstClr>
              </a:outerShdw>
            </a:effectLst>
          </c:spPr>
          <c:invertIfNegative val="0"/>
          <c:dLbls>
            <c:spPr>
              <a:solidFill>
                <a:srgbClr val="1F497D">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Hoja1!$B$2:$B$4</c:f>
              <c:numCache>
                <c:formatCode>#,##0.0_ ;[Red]\-#,##0.0\ </c:formatCode>
                <c:ptCount val="3"/>
                <c:pt idx="0">
                  <c:v>8.6578053188091975</c:v>
                </c:pt>
                <c:pt idx="1">
                  <c:v>9.7641247844174828</c:v>
                </c:pt>
                <c:pt idx="2">
                  <c:v>7.1368823595952424</c:v>
                </c:pt>
              </c:numCache>
            </c:numRef>
          </c:val>
          <c:extLst>
            <c:ext xmlns:c16="http://schemas.microsoft.com/office/drawing/2014/chart" uri="{C3380CC4-5D6E-409C-BE32-E72D297353CC}">
              <c16:uniqueId val="{00000012-FF16-447C-9ECD-10DCAB8B74CB}"/>
            </c:ext>
          </c:extLst>
        </c:ser>
        <c:dLbls>
          <c:showLegendKey val="0"/>
          <c:showVal val="0"/>
          <c:showCatName val="0"/>
          <c:showSerName val="0"/>
          <c:showPercent val="0"/>
          <c:showBubbleSize val="0"/>
        </c:dLbls>
        <c:gapWidth val="150"/>
        <c:overlap val="-30"/>
        <c:axId val="1509281743"/>
        <c:axId val="344873055"/>
      </c:barChart>
      <c:catAx>
        <c:axId val="1509281743"/>
        <c:scaling>
          <c:orientation val="minMax"/>
        </c:scaling>
        <c:delete val="0"/>
        <c:axPos val="b"/>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_ ;[Red]\-#,##0\ " sourceLinked="0"/>
        <c:majorTickMark val="out"/>
        <c:minorTickMark val="none"/>
        <c:tickLblPos val="nextTo"/>
        <c:crossAx val="1509281743"/>
        <c:crosses val="autoZero"/>
        <c:crossBetween val="between"/>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0"/>
          <c:y val="0.90146324719556614"/>
          <c:w val="0.41511764054631645"/>
          <c:h val="9.839590231604362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a:t>Flujo</a:t>
            </a:r>
            <a:r>
              <a:rPr lang="es-GT" baseline="0"/>
              <a:t> mensual  </a:t>
            </a:r>
          </a:p>
        </c:rich>
      </c:tx>
      <c:layout>
        <c:manualLayout>
          <c:xMode val="edge"/>
          <c:yMode val="edge"/>
          <c:x val="0.381879044856059"/>
          <c:y val="3.6825518900942419E-3"/>
        </c:manualLayout>
      </c:layout>
      <c:overlay val="0"/>
      <c:spPr>
        <a:noFill/>
        <a:ln>
          <a:noFill/>
        </a:ln>
        <a:effectLst/>
      </c:spPr>
      <c:txPr>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6040419305777484"/>
          <c:w val="0.97198739067860607"/>
          <c:h val="0.52888695300617983"/>
        </c:manualLayout>
      </c:layout>
      <c:barChart>
        <c:barDir val="col"/>
        <c:grouping val="clustered"/>
        <c:varyColors val="0"/>
        <c:ser>
          <c:idx val="0"/>
          <c:order val="0"/>
          <c:tx>
            <c:strRef>
              <c:f>Hoja1!$A$2</c:f>
              <c:strCache>
                <c:ptCount val="1"/>
                <c:pt idx="0">
                  <c:v>Adquicición neta de activos financieros</c:v>
                </c:pt>
              </c:strCache>
            </c:strRef>
          </c:tx>
          <c:spPr>
            <a:solidFill>
              <a:srgbClr val="D99694"/>
            </a:solidFill>
            <a:ln>
              <a:solidFill>
                <a:schemeClr val="tx1"/>
              </a:solidFill>
            </a:ln>
            <a:effectLst>
              <a:outerShdw blurRad="50800" dist="38100" dir="18900000" algn="bl" rotWithShape="0">
                <a:prstClr val="black">
                  <a:alpha val="40000"/>
                </a:prstClr>
              </a:outerShdw>
            </a:effectLst>
          </c:spPr>
          <c:invertIfNegative val="1"/>
          <c:dPt>
            <c:idx val="3"/>
            <c:invertIfNegative val="0"/>
            <c:bubble3D val="0"/>
            <c:spPr>
              <a:solidFill>
                <a:schemeClr val="tx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0-86B5-48AC-A799-674E4424E624}"/>
              </c:ext>
            </c:extLst>
          </c:dPt>
          <c:dPt>
            <c:idx val="6"/>
            <c:invertIfNegative val="1"/>
            <c:bubble3D val="0"/>
            <c:extLst>
              <c:ext xmlns:c16="http://schemas.microsoft.com/office/drawing/2014/chart" uri="{C3380CC4-5D6E-409C-BE32-E72D297353CC}">
                <c16:uniqueId val="{00000001-86B5-48AC-A799-674E4424E624}"/>
              </c:ext>
            </c:extLst>
          </c:dPt>
          <c:dPt>
            <c:idx val="9"/>
            <c:invertIfNegative val="1"/>
            <c:bubble3D val="0"/>
            <c:extLst>
              <c:ext xmlns:c16="http://schemas.microsoft.com/office/drawing/2014/chart" uri="{C3380CC4-5D6E-409C-BE32-E72D297353CC}">
                <c16:uniqueId val="{00000002-86B5-48AC-A799-674E4424E624}"/>
              </c:ext>
            </c:extLst>
          </c:dPt>
          <c:dPt>
            <c:idx val="12"/>
            <c:invertIfNegative val="0"/>
            <c:bubble3D val="0"/>
            <c:spPr>
              <a:solidFill>
                <a:srgbClr val="FF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86B5-48AC-A799-674E4424E624}"/>
              </c:ext>
            </c:extLst>
          </c:dPt>
          <c:dLbls>
            <c:dLbl>
              <c:idx val="0"/>
              <c:layout>
                <c:manualLayout>
                  <c:x val="0"/>
                  <c:y val="1.526135062953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B5-48AC-A799-674E4424E62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B5-48AC-A799-674E4424E62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B5-48AC-A799-674E4424E624}"/>
                </c:ext>
              </c:extLst>
            </c:dLbl>
            <c:dLbl>
              <c:idx val="3"/>
              <c:layout>
                <c:manualLayout>
                  <c:x val="0"/>
                  <c:y val="-2.7935674271766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B5-48AC-A799-674E4424E62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B5-48AC-A799-674E4424E624}"/>
                </c:ext>
              </c:extLst>
            </c:dLbl>
            <c:dLbl>
              <c:idx val="5"/>
              <c:layout>
                <c:manualLayout>
                  <c:x val="0"/>
                  <c:y val="2.5062666957535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B5-48AC-A799-674E4424E62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B5-48AC-A799-674E4424E624}"/>
                </c:ext>
              </c:extLst>
            </c:dLbl>
            <c:dLbl>
              <c:idx val="7"/>
              <c:layout>
                <c:manualLayout>
                  <c:x val="-7.0471349404377432E-17"/>
                  <c:y val="-1.3532903534675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B5-48AC-A799-674E4424E624}"/>
                </c:ext>
              </c:extLst>
            </c:dLbl>
            <c:dLbl>
              <c:idx val="8"/>
              <c:layout>
                <c:manualLayout>
                  <c:x val="4.4632033911386681E-3"/>
                  <c:y val="2.0484409632952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B5-48AC-A799-674E4424E624}"/>
                </c:ext>
              </c:extLst>
            </c:dLbl>
            <c:dLbl>
              <c:idx val="9"/>
              <c:layout>
                <c:manualLayout>
                  <c:x val="0"/>
                  <c:y val="1.41813668640257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B5-48AC-A799-674E4424E624}"/>
                </c:ext>
              </c:extLst>
            </c:dLbl>
            <c:dLbl>
              <c:idx val="10"/>
              <c:layout>
                <c:manualLayout>
                  <c:x val="0"/>
                  <c:y val="1.526135062953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B5-48AC-A799-674E4424E624}"/>
                </c:ext>
              </c:extLst>
            </c:dLbl>
            <c:dLbl>
              <c:idx val="11"/>
              <c:layout>
                <c:manualLayout>
                  <c:x val="-7.68787238131847E-3"/>
                  <c:y val="1.196868807068121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B5-48AC-A799-674E4424E624}"/>
                </c:ext>
              </c:extLst>
            </c:dLbl>
            <c:dLbl>
              <c:idx val="12"/>
              <c:layout>
                <c:manualLayout>
                  <c:x val="-3.8439361906592376E-3"/>
                  <c:y val="5.1718542489993221E-3"/>
                </c:manualLayout>
              </c:layout>
              <c:numFmt formatCode="[Red]#,##0.0_ ;\-#,##0.0\ " sourceLinked="0"/>
              <c:spPr>
                <a:noFill/>
                <a:ln>
                  <a:noFill/>
                </a:ln>
                <a:effectLst/>
              </c:spPr>
              <c:txPr>
                <a:bodyPr rot="-5400000" spcFirstLastPara="1" vertOverflow="overflow" horzOverflow="overflow"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B5-48AC-A799-674E4424E624}"/>
                </c:ext>
              </c:extLst>
            </c:dLbl>
            <c:numFmt formatCode="[Red]#,##0.0_ ;\-#,##0.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Hoja1!$B$1:$E$1</c:f>
              <c:strCache>
                <c:ptCount val="4"/>
                <c:pt idx="0">
                  <c:v>Enero</c:v>
                </c:pt>
                <c:pt idx="1">
                  <c:v>Febrero</c:v>
                </c:pt>
                <c:pt idx="2">
                  <c:v>Marzo</c:v>
                </c:pt>
                <c:pt idx="3">
                  <c:v>Total</c:v>
                </c:pt>
              </c:strCache>
            </c:strRef>
          </c:cat>
          <c:val>
            <c:numRef>
              <c:f>Hoja1!$B$2:$E$2</c:f>
              <c:numCache>
                <c:formatCode>#,##0.00</c:formatCode>
                <c:ptCount val="4"/>
                <c:pt idx="0">
                  <c:v>-531.30755821999992</c:v>
                </c:pt>
                <c:pt idx="1">
                  <c:v>-407.83543200000008</c:v>
                </c:pt>
                <c:pt idx="2">
                  <c:v>-283.90171463000001</c:v>
                </c:pt>
                <c:pt idx="3">
                  <c:v>-1223.04470485</c:v>
                </c:pt>
              </c:numCache>
            </c:numRef>
          </c:val>
          <c:extLst>
            <c:ext xmlns:c14="http://schemas.microsoft.com/office/drawing/2007/8/2/chart" uri="{6F2FDCE9-48DA-4B69-8628-5D25D57E5C99}">
              <c14:invertSolidFillFmt>
                <c14:spPr xmlns:c14="http://schemas.microsoft.com/office/drawing/2007/8/2/chart">
                  <a:solidFill>
                    <a:srgbClr val="9BBB59"/>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E-86B5-48AC-A799-674E4424E624}"/>
            </c:ext>
          </c:extLst>
        </c:ser>
        <c:dLbls>
          <c:dLblPos val="inEnd"/>
          <c:showLegendKey val="0"/>
          <c:showVal val="1"/>
          <c:showCatName val="0"/>
          <c:showSerName val="0"/>
          <c:showPercent val="0"/>
          <c:showBubbleSize val="0"/>
        </c:dLbls>
        <c:gapWidth val="83"/>
        <c:overlap val="7"/>
        <c:axId val="152970912"/>
        <c:axId val="152969984"/>
      </c:barChart>
      <c:catAx>
        <c:axId val="1529709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min val="-3000"/>
        </c:scaling>
        <c:delete val="1"/>
        <c:axPos val="l"/>
        <c:numFmt formatCode="#,##0_ ;[Red]\-#,##0\ " sourceLinked="0"/>
        <c:majorTickMark val="out"/>
        <c:minorTickMark val="none"/>
        <c:tickLblPos val="nextTo"/>
        <c:crossAx val="152970912"/>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n-US" sz="900" b="1">
                <a:solidFill>
                  <a:schemeClr val="tx1"/>
                </a:solidFill>
              </a:rPr>
              <a:t>Por tipo de intrumento </a:t>
            </a:r>
          </a:p>
          <a:p>
            <a:pPr>
              <a:defRPr b="1">
                <a:solidFill>
                  <a:schemeClr val="tx1"/>
                </a:solidFill>
              </a:defRPr>
            </a:pPr>
            <a:r>
              <a:rPr lang="en-US" sz="900" b="1">
                <a:solidFill>
                  <a:schemeClr val="tx1"/>
                </a:solidFill>
              </a:rPr>
              <a:t>Cifra acumulada</a:t>
            </a:r>
          </a:p>
        </c:rich>
      </c:tx>
      <c:layout>
        <c:manualLayout>
          <c:xMode val="edge"/>
          <c:yMode val="edge"/>
          <c:x val="0.24247808794645748"/>
          <c:y val="4.4535929071858145E-3"/>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39004094664588096"/>
          <c:y val="0.19398968496750502"/>
          <c:w val="0.43353788281365419"/>
          <c:h val="0.70011036022072048"/>
        </c:manualLayout>
      </c:layout>
      <c:barChart>
        <c:barDir val="bar"/>
        <c:grouping val="clustered"/>
        <c:varyColors val="0"/>
        <c:ser>
          <c:idx val="0"/>
          <c:order val="0"/>
          <c:tx>
            <c:strRef>
              <c:f>Hoja1!$B$1</c:f>
              <c:strCache>
                <c:ptCount val="1"/>
                <c:pt idx="0">
                  <c:v>Septiembre</c:v>
                </c:pt>
              </c:strCache>
            </c:strRef>
          </c:tx>
          <c:spPr>
            <a:solidFill>
              <a:srgbClr val="C00000"/>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extLst>
              <c:ext xmlns:c16="http://schemas.microsoft.com/office/drawing/2014/chart" uri="{C3380CC4-5D6E-409C-BE32-E72D297353CC}">
                <c16:uniqueId val="{00000001-6561-4004-9F39-C4307818C6BC}"/>
              </c:ext>
            </c:extLst>
          </c:dPt>
          <c:dPt>
            <c:idx val="1"/>
            <c:invertIfNegative val="1"/>
            <c:bubble3D val="0"/>
            <c:extLst>
              <c:ext xmlns:c16="http://schemas.microsoft.com/office/drawing/2014/chart" uri="{C3380CC4-5D6E-409C-BE32-E72D297353CC}">
                <c16:uniqueId val="{00000003-6561-4004-9F39-C4307818C6BC}"/>
              </c:ext>
            </c:extLst>
          </c:dPt>
          <c:dPt>
            <c:idx val="2"/>
            <c:invertIfNegative val="1"/>
            <c:bubble3D val="0"/>
            <c:extLst>
              <c:ext xmlns:c16="http://schemas.microsoft.com/office/drawing/2014/chart" uri="{C3380CC4-5D6E-409C-BE32-E72D297353CC}">
                <c16:uniqueId val="{00000005-6561-4004-9F39-C4307818C6BC}"/>
              </c:ext>
            </c:extLst>
          </c:dPt>
          <c:dLbls>
            <c:dLbl>
              <c:idx val="0"/>
              <c:layout>
                <c:manualLayout>
                  <c:x val="-1.0045546053451392E-16"/>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1-4004-9F39-C4307818C6BC}"/>
                </c:ext>
              </c:extLst>
            </c:dLbl>
            <c:numFmt formatCode="[Red]#,##0.0_ ;[Black]\-#,##0.0\ " sourceLinked="0"/>
            <c:spPr>
              <a:noFill/>
              <a:ln>
                <a:noFill/>
              </a:ln>
              <a:effectLst/>
            </c:spPr>
            <c:txPr>
              <a:bodyPr rot="0" spcFirstLastPara="1" vertOverflow="ellipsis" vert="horz" wrap="square" anchor="ctr" anchorCtr="1"/>
              <a:lstStyle/>
              <a:p>
                <a:pPr>
                  <a:defRPr sz="800" b="0"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Otras cuentas por pagar</c:v>
                </c:pt>
                <c:pt idx="1">
                  <c:v>Títulos de deuda</c:v>
                </c:pt>
                <c:pt idx="2">
                  <c:v>Préstamos</c:v>
                </c:pt>
              </c:strCache>
            </c:strRef>
          </c:cat>
          <c:val>
            <c:numRef>
              <c:f>Hoja1!$B$2:$B$4</c:f>
              <c:numCache>
                <c:formatCode>#,##0.0_ ;[Red]\-#,##0.0\ </c:formatCode>
                <c:ptCount val="3"/>
                <c:pt idx="0">
                  <c:v>-109.74062803000001</c:v>
                </c:pt>
                <c:pt idx="1">
                  <c:v>-127.69987939000002</c:v>
                </c:pt>
                <c:pt idx="2">
                  <c:v>-985.60419743</c:v>
                </c:pt>
              </c:numCache>
            </c:numRef>
          </c:val>
          <c:extLst>
            <c:ext xmlns:c14="http://schemas.microsoft.com/office/drawing/2007/8/2/chart" uri="{6F2FDCE9-48DA-4B69-8628-5D25D57E5C99}">
              <c14:invertSolidFillFmt>
                <c14:spPr xmlns:c14="http://schemas.microsoft.com/office/drawing/2007/8/2/chart">
                  <a:solidFill>
                    <a:srgbClr val="9BBB59"/>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6561-4004-9F39-C4307818C6BC}"/>
            </c:ext>
          </c:extLst>
        </c:ser>
        <c:dLbls>
          <c:dLblPos val="inEnd"/>
          <c:showLegendKey val="0"/>
          <c:showVal val="1"/>
          <c:showCatName val="0"/>
          <c:showSerName val="0"/>
          <c:showPercent val="0"/>
          <c:showBubbleSize val="0"/>
        </c:dLbls>
        <c:gapWidth val="119"/>
        <c:overlap val="-48"/>
        <c:axId val="152972768"/>
        <c:axId val="152984368"/>
      </c:barChart>
      <c:catAx>
        <c:axId val="15297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84368"/>
        <c:crosses val="autoZero"/>
        <c:auto val="1"/>
        <c:lblAlgn val="ctr"/>
        <c:lblOffset val="100"/>
        <c:noMultiLvlLbl val="0"/>
      </c:catAx>
      <c:valAx>
        <c:axId val="152984368"/>
        <c:scaling>
          <c:orientation val="minMax"/>
        </c:scaling>
        <c:delete val="0"/>
        <c:axPos val="b"/>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972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b="1" i="0" baseline="0">
                <a:effectLst/>
              </a:rPr>
              <a:t>Erogaciones por Funciones de Gobierno</a:t>
            </a:r>
            <a:endParaRPr lang="es-GT" sz="1200">
              <a:effectLst/>
            </a:endParaRPr>
          </a:p>
          <a:p>
            <a:pPr>
              <a:defRPr sz="1200">
                <a:solidFill>
                  <a:sysClr val="windowText" lastClr="000000"/>
                </a:solidFill>
              </a:defRPr>
            </a:pPr>
            <a:r>
              <a:rPr lang="es-GT" sz="1100" b="1" i="0" baseline="0">
                <a:effectLst/>
              </a:rPr>
              <a:t>Variaciones interanuales acumuladas a marzo de cada año </a:t>
            </a:r>
            <a:endParaRPr lang="es-GT" sz="1100">
              <a:effectLst/>
            </a:endParaRPr>
          </a:p>
          <a:p>
            <a:pPr>
              <a:defRPr sz="120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6242933521604258"/>
          <c:y val="0"/>
        </c:manualLayout>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32780253795046432"/>
          <c:y val="0.13847030561857734"/>
          <c:w val="0.68935531496062996"/>
          <c:h val="0.79822100627252102"/>
        </c:manualLayout>
      </c:layout>
      <c:barChart>
        <c:barDir val="bar"/>
        <c:grouping val="clustered"/>
        <c:varyColors val="0"/>
        <c:ser>
          <c:idx val="0"/>
          <c:order val="0"/>
          <c:tx>
            <c:strRef>
              <c:f>Hoja1!$B$1</c:f>
              <c:strCache>
                <c:ptCount val="1"/>
                <c:pt idx="0">
                  <c:v>2024*</c:v>
                </c:pt>
              </c:strCache>
            </c:strRef>
          </c:tx>
          <c:spPr>
            <a:solidFill>
              <a:srgbClr val="4BACC6">
                <a:lumMod val="75000"/>
              </a:srgbClr>
            </a:solidFill>
            <a:ln>
              <a:solidFill>
                <a:sysClr val="windowText" lastClr="000000"/>
              </a:solid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Salud </c:v>
                </c:pt>
                <c:pt idx="1">
                  <c:v>Protección social </c:v>
                </c:pt>
                <c:pt idx="2">
                  <c:v>Orden público y seguridad </c:v>
                </c:pt>
                <c:pt idx="3">
                  <c:v>Educación </c:v>
                </c:pt>
                <c:pt idx="4">
                  <c:v>Defensa </c:v>
                </c:pt>
                <c:pt idx="5">
                  <c:v>Vivienda y servicios comunitarios </c:v>
                </c:pt>
                <c:pt idx="6">
                  <c:v>Actividades recreativas, cultura y religión </c:v>
                </c:pt>
                <c:pt idx="7">
                  <c:v>Protección del medio ambiente </c:v>
                </c:pt>
                <c:pt idx="8">
                  <c:v>Servicios públicos generales </c:v>
                </c:pt>
                <c:pt idx="9">
                  <c:v>Asuntos económicos </c:v>
                </c:pt>
              </c:strCache>
            </c:strRef>
          </c:cat>
          <c:val>
            <c:numRef>
              <c:f>Hoja1!$B$2:$B$11</c:f>
              <c:numCache>
                <c:formatCode>_-* #,##0.0_-;\-* #,##0.0_-;_-* "-"??_-;_-@_-</c:formatCode>
                <c:ptCount val="10"/>
                <c:pt idx="0">
                  <c:v>1031.5802067800014</c:v>
                </c:pt>
                <c:pt idx="1">
                  <c:v>301.89000897000005</c:v>
                </c:pt>
                <c:pt idx="2">
                  <c:v>41.983097529999668</c:v>
                </c:pt>
                <c:pt idx="3">
                  <c:v>40.047856199997113</c:v>
                </c:pt>
                <c:pt idx="4">
                  <c:v>29.101233929999978</c:v>
                </c:pt>
                <c:pt idx="5">
                  <c:v>11.600174209999977</c:v>
                </c:pt>
                <c:pt idx="6">
                  <c:v>-13.572787429999948</c:v>
                </c:pt>
                <c:pt idx="7">
                  <c:v>-49.819423069999971</c:v>
                </c:pt>
                <c:pt idx="8">
                  <c:v>-157.35954523000146</c:v>
                </c:pt>
                <c:pt idx="9">
                  <c:v>-1855.3155670000001</c:v>
                </c:pt>
              </c:numCache>
            </c:numRef>
          </c:val>
          <c:extLst>
            <c:ext xmlns:c16="http://schemas.microsoft.com/office/drawing/2014/chart" uri="{C3380CC4-5D6E-409C-BE32-E72D297353CC}">
              <c16:uniqueId val="{00000005-0D54-4E08-A47A-DB0E13A836B8}"/>
            </c:ext>
          </c:extLst>
        </c:ser>
        <c:ser>
          <c:idx val="1"/>
          <c:order val="1"/>
          <c:tx>
            <c:strRef>
              <c:f>Hoja1!$C$1</c:f>
              <c:strCache>
                <c:ptCount val="1"/>
                <c:pt idx="0">
                  <c:v>2023</c:v>
                </c:pt>
              </c:strCache>
            </c:strRef>
          </c:tx>
          <c:spPr>
            <a:solidFill>
              <a:srgbClr val="EEECE1">
                <a:lumMod val="75000"/>
              </a:srgbClr>
            </a:solidFill>
            <a:ln>
              <a:solidFill>
                <a:sysClr val="windowText" lastClr="000000"/>
              </a:solid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Salud </c:v>
                </c:pt>
                <c:pt idx="1">
                  <c:v>Protección social </c:v>
                </c:pt>
                <c:pt idx="2">
                  <c:v>Orden público y seguridad </c:v>
                </c:pt>
                <c:pt idx="3">
                  <c:v>Educación </c:v>
                </c:pt>
                <c:pt idx="4">
                  <c:v>Defensa </c:v>
                </c:pt>
                <c:pt idx="5">
                  <c:v>Vivienda y servicios comunitarios </c:v>
                </c:pt>
                <c:pt idx="6">
                  <c:v>Actividades recreativas, cultura y religión </c:v>
                </c:pt>
                <c:pt idx="7">
                  <c:v>Protección del medio ambiente </c:v>
                </c:pt>
                <c:pt idx="8">
                  <c:v>Servicios públicos generales </c:v>
                </c:pt>
                <c:pt idx="9">
                  <c:v>Asuntos económicos </c:v>
                </c:pt>
              </c:strCache>
            </c:strRef>
          </c:cat>
          <c:val>
            <c:numRef>
              <c:f>Hoja1!$C$2:$C$11</c:f>
              <c:numCache>
                <c:formatCode>_-* #,##0.0_-;\-* #,##0.0_-;_-* "-"??_-;_-@_-</c:formatCode>
                <c:ptCount val="10"/>
                <c:pt idx="0">
                  <c:v>200.54188826999962</c:v>
                </c:pt>
                <c:pt idx="1">
                  <c:v>923.42823139000029</c:v>
                </c:pt>
                <c:pt idx="2">
                  <c:v>658.74697384999945</c:v>
                </c:pt>
                <c:pt idx="3">
                  <c:v>820.62942660000044</c:v>
                </c:pt>
                <c:pt idx="4">
                  <c:v>-164.57554378999993</c:v>
                </c:pt>
                <c:pt idx="5">
                  <c:v>105.65905162000001</c:v>
                </c:pt>
                <c:pt idx="6">
                  <c:v>137.73132628000002</c:v>
                </c:pt>
                <c:pt idx="7">
                  <c:v>53.979672400000027</c:v>
                </c:pt>
                <c:pt idx="8">
                  <c:v>1456.0404792900008</c:v>
                </c:pt>
                <c:pt idx="9">
                  <c:v>1147.5855109100003</c:v>
                </c:pt>
              </c:numCache>
            </c:numRef>
          </c:val>
          <c:extLst>
            <c:ext xmlns:c16="http://schemas.microsoft.com/office/drawing/2014/chart" uri="{C3380CC4-5D6E-409C-BE32-E72D297353CC}">
              <c16:uniqueId val="{00000007-0D54-4E08-A47A-DB0E13A836B8}"/>
            </c:ext>
          </c:extLst>
        </c:ser>
        <c:dLbls>
          <c:showLegendKey val="0"/>
          <c:showVal val="0"/>
          <c:showCatName val="0"/>
          <c:showSerName val="0"/>
          <c:showPercent val="0"/>
          <c:showBubbleSize val="0"/>
        </c:dLbls>
        <c:gapWidth val="247"/>
        <c:axId val="1170388288"/>
        <c:axId val="1181658512"/>
      </c:barChart>
      <c:catAx>
        <c:axId val="1170388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81658512"/>
        <c:crosses val="autoZero"/>
        <c:auto val="1"/>
        <c:lblAlgn val="ctr"/>
        <c:lblOffset val="100"/>
        <c:noMultiLvlLbl val="0"/>
      </c:catAx>
      <c:valAx>
        <c:axId val="1181658512"/>
        <c:scaling>
          <c:orientation val="minMax"/>
        </c:scaling>
        <c:delete val="0"/>
        <c:axPos val="b"/>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70388288"/>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33200813519110456"/>
          <c:y val="0.83624022420926181"/>
          <c:w val="9.2958543888412404E-2"/>
          <c:h val="9.665741358601361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a:solidFill>
                  <a:sysClr val="windowText" lastClr="000000"/>
                </a:solidFill>
              </a:rPr>
              <a:t>Ingresos Totales por clasificación MEFP</a:t>
            </a:r>
          </a:p>
          <a:p>
            <a:pPr>
              <a:defRPr/>
            </a:pPr>
            <a:r>
              <a:rPr lang="en-US" sz="1100" b="1">
                <a:solidFill>
                  <a:sysClr val="windowText" lastClr="000000"/>
                </a:solidFill>
              </a:rPr>
              <a:t>Variación interanual acumulada a marzo</a:t>
            </a:r>
            <a:r>
              <a:rPr lang="en-US" sz="1100" b="1" baseline="0">
                <a:solidFill>
                  <a:sysClr val="windowText" lastClr="000000"/>
                </a:solidFill>
              </a:rPr>
              <a:t> </a:t>
            </a:r>
            <a:r>
              <a:rPr lang="en-US" sz="1100" b="1">
                <a:solidFill>
                  <a:sysClr val="windowText" lastClr="000000"/>
                </a:solidFill>
              </a:rPr>
              <a:t>2024*</a:t>
            </a:r>
          </a:p>
          <a:p>
            <a:pPr>
              <a:defRPr/>
            </a:pPr>
            <a:r>
              <a:rPr lang="en-US" sz="1000" b="0">
                <a:solidFill>
                  <a:sysClr val="windowText" lastClr="000000"/>
                </a:solidFill>
              </a:rPr>
              <a:t>En millones de Quetzales</a:t>
            </a:r>
          </a:p>
        </c:rich>
      </c:tx>
      <c:layout>
        <c:manualLayout>
          <c:xMode val="edge"/>
          <c:yMode val="edge"/>
          <c:x val="0.26254132099927324"/>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4.0408336877924285E-2"/>
          <c:y val="0.32707006954869938"/>
          <c:w val="0.94778901254952663"/>
          <c:h val="0.55531725849443914"/>
        </c:manualLayout>
      </c:layout>
      <c:barChart>
        <c:barDir val="col"/>
        <c:grouping val="clustered"/>
        <c:varyColors val="0"/>
        <c:ser>
          <c:idx val="0"/>
          <c:order val="0"/>
          <c:tx>
            <c:strRef>
              <c:f>Hoja1!$B$1</c:f>
              <c:strCache>
                <c:ptCount val="1"/>
                <c:pt idx="0">
                  <c:v>Diferencia acumulada en Q</c:v>
                </c:pt>
              </c:strCache>
            </c:strRef>
          </c:tx>
          <c:spPr>
            <a:solidFill>
              <a:srgbClr val="4F6228"/>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spPr>
              <a:solidFill>
                <a:schemeClr val="accent3">
                  <a:lumMod val="50000"/>
                </a:schemeClr>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8E98-45B9-BB85-2A9E49D1FDE5}"/>
              </c:ext>
            </c:extLst>
          </c:dPt>
          <c:dPt>
            <c:idx val="2"/>
            <c:invertIfNegative val="1"/>
            <c:bubble3D val="0"/>
            <c:spPr>
              <a:solidFill>
                <a:srgbClr val="C0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6-0525-49C9-9EBE-6D5A014E4B97}"/>
              </c:ext>
            </c:extLst>
          </c:dPt>
          <c:dPt>
            <c:idx val="3"/>
            <c:invertIfNegative val="0"/>
            <c:bubble3D val="0"/>
            <c:spPr>
              <a:solidFill>
                <a:srgbClr val="C0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8E98-45B9-BB85-2A9E49D1FDE5}"/>
              </c:ext>
            </c:extLst>
          </c:dPt>
          <c:dPt>
            <c:idx val="4"/>
            <c:invertIfNegative val="0"/>
            <c:bubble3D val="0"/>
            <c:spPr>
              <a:solidFill>
                <a:schemeClr val="tx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8E98-45B9-BB85-2A9E49D1FDE5}"/>
              </c:ext>
            </c:extLst>
          </c:dPt>
          <c:dLbls>
            <c:dLbl>
              <c:idx val="4"/>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showLegendKey val="0"/>
              <c:showVal val="1"/>
              <c:showCatName val="0"/>
              <c:showSerName val="0"/>
              <c:showPercent val="0"/>
              <c:showBubbleSize val="0"/>
              <c:extLst>
                <c:ext xmlns:c16="http://schemas.microsoft.com/office/drawing/2014/chart" uri="{C3380CC4-5D6E-409C-BE32-E72D297353CC}">
                  <c16:uniqueId val="{00000005-8E98-45B9-BB85-2A9E49D1FDE5}"/>
                </c:ext>
              </c:extLst>
            </c:dLbl>
            <c:spPr>
              <a:noFill/>
              <a:ln>
                <a:noFill/>
              </a:ln>
              <a:effectLst/>
            </c:spPr>
            <c:txPr>
              <a:bodyPr rot="0" spcFirstLastPara="1" vertOverflow="ellipsis" vert="horz" wrap="square" anchor="ctr" anchorCtr="1"/>
              <a:lstStyle/>
              <a:p>
                <a:pPr>
                  <a:defRPr sz="900" b="0" i="0" u="none" strike="noStrike" kern="1200" baseline="0">
                    <a:solidFill>
                      <a:schemeClr val="accent3">
                        <a:lumMod val="50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Impuestos </c:v>
                </c:pt>
                <c:pt idx="1">
                  <c:v>Contribuciones sociales </c:v>
                </c:pt>
                <c:pt idx="2">
                  <c:v>Donaciones </c:v>
                </c:pt>
                <c:pt idx="3">
                  <c:v>Otros ingresos </c:v>
                </c:pt>
                <c:pt idx="4">
                  <c:v>Ingresos Totales</c:v>
                </c:pt>
              </c:strCache>
            </c:strRef>
          </c:cat>
          <c:val>
            <c:numRef>
              <c:f>Hoja1!$B$2:$B$6</c:f>
              <c:numCache>
                <c:formatCode>#,##0.0_ ;[Red]\-#,##0.0\ </c:formatCode>
                <c:ptCount val="5"/>
                <c:pt idx="0">
                  <c:v>1847.8073896999922</c:v>
                </c:pt>
                <c:pt idx="1">
                  <c:v>587.5551612499994</c:v>
                </c:pt>
                <c:pt idx="2">
                  <c:v>-2.4860941900002302</c:v>
                </c:pt>
                <c:pt idx="3">
                  <c:v>-114.39991760000066</c:v>
                </c:pt>
                <c:pt idx="4">
                  <c:v>2318.4765391599908</c:v>
                </c:pt>
              </c:numCache>
            </c:numRef>
          </c:val>
          <c:extLst>
            <c:ext xmlns:c14="http://schemas.microsoft.com/office/drawing/2007/8/2/chart" uri="{6F2FDCE9-48DA-4B69-8628-5D25D57E5C99}">
              <c14:invertSolidFillFmt>
                <c14:spPr xmlns:c14="http://schemas.microsoft.com/office/drawing/2007/8/2/chart">
                  <a:solidFill>
                    <a:srgbClr val="C0504D"/>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8E98-45B9-BB85-2A9E49D1FDE5}"/>
            </c:ext>
          </c:extLst>
        </c:ser>
        <c:dLbls>
          <c:showLegendKey val="0"/>
          <c:showVal val="0"/>
          <c:showCatName val="0"/>
          <c:showSerName val="0"/>
          <c:showPercent val="0"/>
          <c:showBubbleSize val="0"/>
        </c:dLbls>
        <c:gapWidth val="267"/>
        <c:axId val="415018800"/>
        <c:axId val="408568416"/>
      </c:barChart>
      <c:catAx>
        <c:axId val="415018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08568416"/>
        <c:crosses val="autoZero"/>
        <c:auto val="1"/>
        <c:lblAlgn val="ctr"/>
        <c:lblOffset val="100"/>
        <c:noMultiLvlLbl val="0"/>
      </c:catAx>
      <c:valAx>
        <c:axId val="408568416"/>
        <c:scaling>
          <c:orientation val="minMax"/>
          <c:min val="-2000"/>
        </c:scaling>
        <c:delete val="0"/>
        <c:axPos val="l"/>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15018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100" b="1" i="0" baseline="0">
                <a:effectLst/>
              </a:rPr>
              <a:t>Impuestos por clasificación MEFP</a:t>
            </a:r>
            <a:endParaRPr lang="es-GT" sz="1100">
              <a:effectLst/>
            </a:endParaRPr>
          </a:p>
          <a:p>
            <a:pPr>
              <a:defRPr b="0">
                <a:solidFill>
                  <a:sysClr val="windowText" lastClr="000000"/>
                </a:solidFill>
              </a:defRPr>
            </a:pPr>
            <a:r>
              <a:rPr lang="es-GT" sz="900" b="1" i="0" baseline="0">
                <a:effectLst/>
              </a:rPr>
              <a:t>Variación interanual acumulada </a:t>
            </a:r>
          </a:p>
          <a:p>
            <a:pPr>
              <a:defRPr b="0">
                <a:solidFill>
                  <a:sysClr val="windowText" lastClr="000000"/>
                </a:solidFill>
              </a:defRPr>
            </a:pPr>
            <a:r>
              <a:rPr lang="es-GT" sz="900" b="1" i="0" baseline="0">
                <a:effectLst/>
              </a:rPr>
              <a:t>A marzo de cada año* </a:t>
            </a:r>
            <a:endParaRPr lang="es-GT" sz="900">
              <a:effectLst/>
            </a:endParaRPr>
          </a:p>
          <a:p>
            <a:pPr>
              <a:defRPr b="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1980660657118233"/>
          <c:y val="1.5077442242796574E-3"/>
        </c:manualLayout>
      </c:layout>
      <c:overlay val="0"/>
      <c:spPr>
        <a:noFill/>
        <a:ln>
          <a:noFill/>
        </a:ln>
        <a:effectLst/>
      </c:spPr>
      <c:txPr>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53206955350567453"/>
          <c:y val="0.18039421881475343"/>
          <c:w val="0.42368382973396135"/>
          <c:h val="0.75959697472026522"/>
        </c:manualLayout>
      </c:layout>
      <c:barChart>
        <c:barDir val="bar"/>
        <c:grouping val="clustered"/>
        <c:varyColors val="0"/>
        <c:ser>
          <c:idx val="0"/>
          <c:order val="0"/>
          <c:tx>
            <c:strRef>
              <c:f>Hoja1!$B$1</c:f>
              <c:strCache>
                <c:ptCount val="1"/>
                <c:pt idx="0">
                  <c:v>2024*</c:v>
                </c:pt>
              </c:strCache>
            </c:strRef>
          </c:tx>
          <c:spPr>
            <a:solidFill>
              <a:srgbClr val="4BACC6">
                <a:lumMod val="60000"/>
                <a:lumOff val="40000"/>
              </a:srgbClr>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1F497D"/>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FE5F-4C09-B9BD-837B57113284}"/>
              </c:ext>
            </c:extLst>
          </c:dPt>
          <c:dLbls>
            <c:dLbl>
              <c:idx val="0"/>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GT"/>
                </a:p>
              </c:txPr>
              <c:dLblPos val="outEnd"/>
              <c:showLegendKey val="0"/>
              <c:showVal val="1"/>
              <c:showCatName val="0"/>
              <c:showSerName val="0"/>
              <c:showPercent val="0"/>
              <c:showBubbleSize val="0"/>
              <c:extLst>
                <c:ext xmlns:c16="http://schemas.microsoft.com/office/drawing/2014/chart" uri="{C3380CC4-5D6E-409C-BE32-E72D297353CC}">
                  <c16:uniqueId val="{00000001-FE5F-4C09-B9BD-837B57113284}"/>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accent5">
                        <a:lumMod val="7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Hoja1!$A$2:$A$8</c:f>
              <c:strCache>
                <c:ptCount val="7"/>
                <c:pt idx="0">
                  <c:v>Impuestos Totales</c:v>
                </c:pt>
                <c:pt idx="1">
                  <c:v>Impuestos sobre los bienes y servicios </c:v>
                </c:pt>
                <c:pt idx="2">
                  <c:v>Impuestos sobre el ingreso, las utilidades y las ganancias de capital </c:v>
                </c:pt>
                <c:pt idx="3">
                  <c:v>Impuestos sobre el comercio y las transacciones internacionales </c:v>
                </c:pt>
                <c:pt idx="4">
                  <c:v>Impuestos sobre la nómina y la fuerza de trabajo </c:v>
                </c:pt>
                <c:pt idx="5">
                  <c:v>Impuestos sobre la propiedad </c:v>
                </c:pt>
                <c:pt idx="6">
                  <c:v>Otros impuestos </c:v>
                </c:pt>
              </c:strCache>
            </c:strRef>
          </c:cat>
          <c:val>
            <c:numRef>
              <c:f>Hoja1!$B$2:$B$8</c:f>
              <c:numCache>
                <c:formatCode>#,##0.0_ ;[Red]\-#,##0.0\ </c:formatCode>
                <c:ptCount val="7"/>
                <c:pt idx="0" formatCode="_(* #,##0.00_);_(* \(#,##0.00\);_(* &quot;-&quot;??_);_(@_)">
                  <c:v>1847.8073896999965</c:v>
                </c:pt>
                <c:pt idx="1">
                  <c:v>1013.2533063299979</c:v>
                </c:pt>
                <c:pt idx="2">
                  <c:v>662.12916085999859</c:v>
                </c:pt>
                <c:pt idx="3">
                  <c:v>108.67708295000011</c:v>
                </c:pt>
                <c:pt idx="4">
                  <c:v>38.787404269999968</c:v>
                </c:pt>
                <c:pt idx="5" formatCode="_(* #,##0.00_);_(* \(#,##0.00\);_(* &quot;-&quot;??_);_(@_)">
                  <c:v>18.148700929999961</c:v>
                </c:pt>
                <c:pt idx="6">
                  <c:v>6.8117343600000027</c:v>
                </c:pt>
              </c:numCache>
            </c:numRef>
          </c:val>
          <c:extLst>
            <c:ext xmlns:c16="http://schemas.microsoft.com/office/drawing/2014/chart" uri="{C3380CC4-5D6E-409C-BE32-E72D297353CC}">
              <c16:uniqueId val="{00000002-FE5F-4C09-B9BD-837B57113284}"/>
            </c:ext>
          </c:extLst>
        </c:ser>
        <c:ser>
          <c:idx val="1"/>
          <c:order val="1"/>
          <c:tx>
            <c:strRef>
              <c:f>Hoja1!$C$1</c:f>
              <c:strCache>
                <c:ptCount val="1"/>
                <c:pt idx="0">
                  <c:v>2023</c:v>
                </c:pt>
              </c:strCache>
            </c:strRef>
          </c:tx>
          <c:spPr>
            <a:solidFill>
              <a:srgbClr val="EEECE1">
                <a:lumMod val="75000"/>
              </a:srgbClr>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EEECE1">
                  <a:lumMod val="50000"/>
                </a:srgbClr>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FE5F-4C09-B9BD-837B57113284}"/>
              </c:ext>
            </c:extLst>
          </c:dPt>
          <c:dLbls>
            <c:dLbl>
              <c:idx val="0"/>
              <c:layout>
                <c:manualLayout>
                  <c:x val="-4.1296716911005575E-3"/>
                  <c:y val="-7.025215287452885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5F-4C09-B9BD-837B57113284}"/>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2">
                        <a:lumMod val="2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Hoja1!$A$2:$A$8</c:f>
              <c:strCache>
                <c:ptCount val="7"/>
                <c:pt idx="0">
                  <c:v>Impuestos Totales</c:v>
                </c:pt>
                <c:pt idx="1">
                  <c:v>Impuestos sobre los bienes y servicios </c:v>
                </c:pt>
                <c:pt idx="2">
                  <c:v>Impuestos sobre el ingreso, las utilidades y las ganancias de capital </c:v>
                </c:pt>
                <c:pt idx="3">
                  <c:v>Impuestos sobre el comercio y las transacciones internacionales </c:v>
                </c:pt>
                <c:pt idx="4">
                  <c:v>Impuestos sobre la nómina y la fuerza de trabajo </c:v>
                </c:pt>
                <c:pt idx="5">
                  <c:v>Impuestos sobre la propiedad </c:v>
                </c:pt>
                <c:pt idx="6">
                  <c:v>Otros impuestos </c:v>
                </c:pt>
              </c:strCache>
            </c:strRef>
          </c:cat>
          <c:val>
            <c:numRef>
              <c:f>Hoja1!$C$2:$C$8</c:f>
              <c:numCache>
                <c:formatCode>_(* #,##0.00_);_(* \(#,##0.00\);_(* "-"??_);_(@_)</c:formatCode>
                <c:ptCount val="7"/>
                <c:pt idx="0">
                  <c:v>2411.3420375199998</c:v>
                </c:pt>
                <c:pt idx="1">
                  <c:v>1135.5608038999999</c:v>
                </c:pt>
                <c:pt idx="2">
                  <c:v>1191.89840439</c:v>
                </c:pt>
                <c:pt idx="3">
                  <c:v>27.855232609999916</c:v>
                </c:pt>
                <c:pt idx="4">
                  <c:v>26.490798420000033</c:v>
                </c:pt>
                <c:pt idx="5" formatCode="#,##0.0_ ;[Red]\-#,##0.0\ ">
                  <c:v>25.887696649999953</c:v>
                </c:pt>
                <c:pt idx="6">
                  <c:v>3.6491015500000401</c:v>
                </c:pt>
              </c:numCache>
            </c:numRef>
          </c:val>
          <c:extLst>
            <c:ext xmlns:c16="http://schemas.microsoft.com/office/drawing/2014/chart" uri="{C3380CC4-5D6E-409C-BE32-E72D297353CC}">
              <c16:uniqueId val="{00000005-FE5F-4C09-B9BD-837B57113284}"/>
            </c:ext>
          </c:extLst>
        </c:ser>
        <c:dLbls>
          <c:showLegendKey val="0"/>
          <c:showVal val="0"/>
          <c:showCatName val="0"/>
          <c:showSerName val="0"/>
          <c:showPercent val="0"/>
          <c:showBubbleSize val="0"/>
        </c:dLbls>
        <c:gapWidth val="247"/>
        <c:axId val="1916956256"/>
        <c:axId val="1924152624"/>
      </c:barChart>
      <c:dateAx>
        <c:axId val="1916956256"/>
        <c:scaling>
          <c:orientation val="minMax"/>
        </c:scaling>
        <c:delete val="0"/>
        <c:axPos val="l"/>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numFmt formatCode="@" sourceLinked="0"/>
        <c:majorTickMark val="out"/>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0"/>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924152624"/>
        <c:crosses val="autoZero"/>
        <c:auto val="0"/>
        <c:lblOffset val="100"/>
        <c:baseTimeUnit val="days"/>
      </c:dateAx>
      <c:valAx>
        <c:axId val="1924152624"/>
        <c:scaling>
          <c:orientation val="minMax"/>
        </c:scaling>
        <c:delete val="1"/>
        <c:axPos val="b"/>
        <c:numFmt formatCode="_(* #,##0.00_);_(* \(#,##0.00\);_(* &quot;-&quot;??_);_(@_)" sourceLinked="1"/>
        <c:majorTickMark val="out"/>
        <c:minorTickMark val="none"/>
        <c:tickLblPos val="nextTo"/>
        <c:crossAx val="1916956256"/>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77299043857582728"/>
          <c:y val="0.1796094073767095"/>
          <c:w val="0.17752709450079315"/>
          <c:h val="7.560786860405335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a:t>Contribuciones</a:t>
            </a:r>
            <a:r>
              <a:rPr lang="es-GT" sz="1200" baseline="0"/>
              <a:t> Sociales</a:t>
            </a:r>
          </a:p>
          <a:p>
            <a:pPr>
              <a:defRPr sz="900">
                <a:solidFill>
                  <a:sysClr val="windowText" lastClr="000000"/>
                </a:solidFill>
              </a:defRPr>
            </a:pPr>
            <a:r>
              <a:rPr lang="es-GT" sz="1100" baseline="0"/>
              <a:t>Variación interanual acumulada</a:t>
            </a:r>
          </a:p>
          <a:p>
            <a:pPr>
              <a:defRPr sz="900">
                <a:solidFill>
                  <a:sysClr val="windowText" lastClr="000000"/>
                </a:solidFill>
              </a:defRPr>
            </a:pPr>
            <a:r>
              <a:rPr lang="es-GT" sz="1000" b="0" baseline="0"/>
              <a:t>En porcentajes</a:t>
            </a:r>
            <a:endParaRPr lang="es-GT" sz="1000" b="0"/>
          </a:p>
        </c:rich>
      </c:tx>
      <c:layout>
        <c:manualLayout>
          <c:xMode val="edge"/>
          <c:yMode val="edge"/>
          <c:x val="0.10427075921550745"/>
          <c:y val="0"/>
        </c:manualLayout>
      </c:layout>
      <c:overlay val="1"/>
      <c:spPr>
        <a:noFill/>
        <a:ln>
          <a:noFill/>
        </a:ln>
        <a:effectLst/>
      </c:spPr>
      <c:txPr>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5.0673161848705683E-2"/>
          <c:y val="0.30177741649782219"/>
          <c:w val="0.93416876106164515"/>
          <c:h val="0.46452082549773727"/>
        </c:manualLayout>
      </c:layout>
      <c:lineChart>
        <c:grouping val="standard"/>
        <c:varyColors val="0"/>
        <c:ser>
          <c:idx val="2"/>
          <c:order val="0"/>
          <c:tx>
            <c:strRef>
              <c:f>Hoja1!$B$1</c:f>
              <c:strCache>
                <c:ptCount val="1"/>
                <c:pt idx="0">
                  <c:v>2024*</c:v>
                </c:pt>
              </c:strCache>
            </c:strRef>
          </c:tx>
          <c:spPr>
            <a:ln w="31750" cap="rnd">
              <a:solidFill>
                <a:srgbClr val="9BBB59">
                  <a:lumMod val="50000"/>
                </a:srgbClr>
              </a:solidFill>
              <a:round/>
              <a:tailEnd type="triangle"/>
            </a:ln>
            <a:effectLst>
              <a:outerShdw blurRad="50800" dist="38100" dir="18900000" algn="bl" rotWithShape="0">
                <a:prstClr val="black">
                  <a:alpha val="40000"/>
                </a:prstClr>
              </a:outerShdw>
            </a:effectLst>
          </c:spPr>
          <c:marker>
            <c:symbol val="circle"/>
            <c:size val="4"/>
            <c:spPr>
              <a:solidFill>
                <a:srgbClr val="F79646">
                  <a:lumMod val="75000"/>
                </a:srgbClr>
              </a:solidFill>
              <a:ln w="15875">
                <a:solidFill>
                  <a:srgbClr val="002060"/>
                </a:solidFill>
                <a:round/>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C5-4C3D-8B47-00DEDA26A6EA}"/>
                </c:ext>
              </c:extLst>
            </c:dLbl>
            <c:spPr>
              <a:solidFill>
                <a:sysClr val="window" lastClr="FFFFFF"/>
              </a:solidFill>
              <a:ln w="9525" cap="flat" cmpd="sng" algn="ctr">
                <a:solidFill>
                  <a:srgbClr val="9BBB59"/>
                </a:solid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Hoja1!$B$2:$B$4</c:f>
              <c:numCache>
                <c:formatCode>#,##0.0_ ;[Red]\-#,##0.0\ </c:formatCode>
                <c:ptCount val="3"/>
                <c:pt idx="0">
                  <c:v>17.62840198652431</c:v>
                </c:pt>
                <c:pt idx="1">
                  <c:v>12.089818370662254</c:v>
                </c:pt>
                <c:pt idx="2">
                  <c:v>11.084087137123056</c:v>
                </c:pt>
              </c:numCache>
            </c:numRef>
          </c:val>
          <c:smooth val="1"/>
          <c:extLst>
            <c:ext xmlns:c16="http://schemas.microsoft.com/office/drawing/2014/chart" uri="{C3380CC4-5D6E-409C-BE32-E72D297353CC}">
              <c16:uniqueId val="{00000001-10C5-4C3D-8B47-00DEDA26A6EA}"/>
            </c:ext>
          </c:extLst>
        </c:ser>
        <c:ser>
          <c:idx val="1"/>
          <c:order val="1"/>
          <c:tx>
            <c:strRef>
              <c:f>Hoja1!$C$1</c:f>
              <c:strCache>
                <c:ptCount val="1"/>
                <c:pt idx="0">
                  <c:v>2023</c:v>
                </c:pt>
              </c:strCache>
            </c:strRef>
          </c:tx>
          <c:spPr>
            <a:ln w="22225" cap="rnd">
              <a:solidFill>
                <a:srgbClr val="C00000"/>
              </a:solidFill>
              <a:prstDash val="dash"/>
              <a:round/>
            </a:ln>
            <a:effectLst>
              <a:outerShdw blurRad="50800" dist="38100" dir="18900000" algn="bl" rotWithShape="0">
                <a:prstClr val="black">
                  <a:alpha val="40000"/>
                </a:prstClr>
              </a:outerShdw>
            </a:effectLst>
          </c:spPr>
          <c:marker>
            <c:symbol val="triangle"/>
            <c:size val="4"/>
            <c:spPr>
              <a:solidFill>
                <a:srgbClr val="1F497D"/>
              </a:solidFill>
              <a:ln w="15875">
                <a:solidFill>
                  <a:sysClr val="windowText" lastClr="000000"/>
                </a:solidFill>
                <a:round/>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C5-4C3D-8B47-00DEDA26A6EA}"/>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C5-4C3D-8B47-00DEDA26A6EA}"/>
                </c:ext>
              </c:extLst>
            </c:dLbl>
            <c:spPr>
              <a:solidFill>
                <a:sysClr val="window" lastClr="FFFFFF"/>
              </a:solidFill>
              <a:ln w="9525" cap="flat" cmpd="sng" algn="ctr">
                <a:solidFill>
                  <a:srgbClr val="C0504D"/>
                </a:solid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#,##0.0_ ;[Red]\-#,##0.0\ </c:formatCode>
                <c:ptCount val="3"/>
                <c:pt idx="0">
                  <c:v>10.548315897590953</c:v>
                </c:pt>
                <c:pt idx="1">
                  <c:v>13.750099208089917</c:v>
                </c:pt>
                <c:pt idx="2">
                  <c:v>15.374518083167255</c:v>
                </c:pt>
              </c:numCache>
            </c:numRef>
          </c:val>
          <c:smooth val="0"/>
          <c:extLst>
            <c:ext xmlns:c16="http://schemas.microsoft.com/office/drawing/2014/chart" uri="{C3380CC4-5D6E-409C-BE32-E72D297353CC}">
              <c16:uniqueId val="{00000004-10C5-4C3D-8B47-00DEDA26A6EA}"/>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7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09281743"/>
        <c:crosses val="autoZero"/>
        <c:crossBetween val="between"/>
        <c:majorUnit val="5"/>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4.2753313381787093E-3"/>
          <c:y val="0.86065356846368646"/>
          <c:w val="0.32341405437527854"/>
          <c:h val="0.1297974893713365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sz="1100" b="1" i="0" baseline="0">
                <a:solidFill>
                  <a:sysClr val="windowText" lastClr="000000"/>
                </a:solidFill>
                <a:effectLst/>
              </a:rPr>
              <a:t>Gasto Total</a:t>
            </a:r>
            <a:endParaRPr lang="es-GT" sz="1100" b="1">
              <a:solidFill>
                <a:sysClr val="windowText" lastClr="000000"/>
              </a:solidFill>
              <a:effectLst/>
            </a:endParaRPr>
          </a:p>
          <a:p>
            <a:pPr>
              <a:defRPr>
                <a:ln>
                  <a:noFill/>
                </a:ln>
              </a:defRPr>
            </a:pPr>
            <a:r>
              <a:rPr lang="en-US" sz="1050" b="1" i="0" baseline="0">
                <a:solidFill>
                  <a:sysClr val="windowText" lastClr="000000"/>
                </a:solidFill>
                <a:effectLst/>
              </a:rPr>
              <a:t>Variación internanual acumulada</a:t>
            </a:r>
            <a:endParaRPr lang="es-GT" sz="1050" b="1">
              <a:solidFill>
                <a:sysClr val="windowText" lastClr="000000"/>
              </a:solidFill>
              <a:effectLst/>
            </a:endParaRPr>
          </a:p>
          <a:p>
            <a:pPr>
              <a:defRPr>
                <a:ln>
                  <a:noFill/>
                </a:ln>
              </a:defRPr>
            </a:pPr>
            <a:r>
              <a:rPr lang="en-US" sz="1000" b="0" i="0" baseline="0">
                <a:solidFill>
                  <a:sysClr val="windowText" lastClr="000000"/>
                </a:solidFill>
                <a:effectLst/>
              </a:rPr>
              <a:t>En porcentaje</a:t>
            </a:r>
            <a:endParaRPr lang="es-GT" sz="1000" b="0">
              <a:solidFill>
                <a:sysClr val="windowText" lastClr="000000"/>
              </a:solidFill>
            </a:endParaRPr>
          </a:p>
        </c:rich>
      </c:tx>
      <c:layout>
        <c:manualLayout>
          <c:xMode val="edge"/>
          <c:yMode val="edge"/>
          <c:x val="8.7619502868068827E-2"/>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23652894361955815"/>
          <c:w val="0.98959481325520382"/>
          <c:h val="0.59842964168005675"/>
        </c:manualLayout>
      </c:layout>
      <c:barChart>
        <c:barDir val="col"/>
        <c:grouping val="clustered"/>
        <c:varyColors val="0"/>
        <c:ser>
          <c:idx val="0"/>
          <c:order val="1"/>
          <c:tx>
            <c:strRef>
              <c:f>Hoja1!$C$1</c:f>
              <c:strCache>
                <c:ptCount val="1"/>
                <c:pt idx="0">
                  <c:v>2023</c:v>
                </c:pt>
              </c:strCache>
            </c:strRef>
          </c:tx>
          <c:spPr>
            <a:solidFill>
              <a:srgbClr val="4BACC6">
                <a:lumMod val="75000"/>
              </a:srgbClr>
            </a:solidFill>
            <a:ln w="9525" cap="flat" cmpd="sng" algn="ctr">
              <a:solidFill>
                <a:sysClr val="windowText" lastClr="000000"/>
              </a:solidFill>
              <a:round/>
              <a:tailEnd type="triangle"/>
            </a:ln>
            <a:effectLst>
              <a:outerShdw blurRad="50800" dist="38100" dir="18900000" algn="bl" rotWithShape="0">
                <a:prstClr val="black">
                  <a:alpha val="40000"/>
                </a:prstClr>
              </a:outerShdw>
            </a:effectLst>
          </c:spPr>
          <c:invertIfNegative val="0"/>
          <c:dLbls>
            <c:spPr>
              <a:noFill/>
              <a:ln w="25400" cap="flat" cmpd="sng" algn="ctr">
                <a:no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_-* #,##0.0_-;\-* #,##0.0_-;_-* "-"??_-;_-@_-</c:formatCode>
                <c:ptCount val="3"/>
                <c:pt idx="0">
                  <c:v>9.6532516233291723</c:v>
                </c:pt>
                <c:pt idx="1">
                  <c:v>16.191645337906269</c:v>
                </c:pt>
                <c:pt idx="2">
                  <c:v>19.179794022892317</c:v>
                </c:pt>
              </c:numCache>
            </c:numRef>
          </c:val>
          <c:extLst>
            <c:ext xmlns:c16="http://schemas.microsoft.com/office/drawing/2014/chart" uri="{C3380CC4-5D6E-409C-BE32-E72D297353CC}">
              <c16:uniqueId val="{00000000-D15A-47B3-BCCE-FC305F958D06}"/>
            </c:ext>
          </c:extLst>
        </c:ser>
        <c:dLbls>
          <c:dLblPos val="ctr"/>
          <c:showLegendKey val="0"/>
          <c:showVal val="1"/>
          <c:showCatName val="0"/>
          <c:showSerName val="0"/>
          <c:showPercent val="0"/>
          <c:showBubbleSize val="0"/>
        </c:dLbls>
        <c:gapWidth val="73"/>
        <c:axId val="1509281743"/>
        <c:axId val="344873055"/>
      </c:barChart>
      <c:lineChart>
        <c:grouping val="standard"/>
        <c:varyColors val="0"/>
        <c:ser>
          <c:idx val="2"/>
          <c:order val="0"/>
          <c:tx>
            <c:strRef>
              <c:f>Hoja1!$B$1</c:f>
              <c:strCache>
                <c:ptCount val="1"/>
                <c:pt idx="0">
                  <c:v>2024*</c:v>
                </c:pt>
              </c:strCache>
            </c:strRef>
          </c:tx>
          <c:spPr>
            <a:ln w="31750" cap="rnd" cmpd="sng" algn="ctr">
              <a:solidFill>
                <a:srgbClr val="9BBB59"/>
              </a:solidFill>
              <a:round/>
              <a:tailEnd type="triangle"/>
            </a:ln>
            <a:effectLst>
              <a:outerShdw blurRad="50800" dist="38100" dir="18900000" algn="bl" rotWithShape="0">
                <a:prstClr val="black">
                  <a:alpha val="40000"/>
                </a:prstClr>
              </a:outerShdw>
            </a:effectLst>
          </c:spPr>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dPt>
            <c:idx val="8"/>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1-D15A-47B3-BCCE-FC305F958D06}"/>
              </c:ext>
            </c:extLst>
          </c:dPt>
          <c:dPt>
            <c:idx val="11"/>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2-D15A-47B3-BCCE-FC305F958D06}"/>
              </c:ext>
            </c:extLst>
          </c:dPt>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AE-4336-92B5-5FE55297835C}"/>
                </c:ext>
              </c:extLst>
            </c:dLbl>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clip" horzOverflow="clip" vert="horz" wrap="square" lIns="36576" tIns="18288" rIns="36576" bIns="18288"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Hoja1!$A$2:$A$4</c:f>
              <c:strCache>
                <c:ptCount val="3"/>
                <c:pt idx="0">
                  <c:v>Enero</c:v>
                </c:pt>
                <c:pt idx="1">
                  <c:v>Febrero</c:v>
                </c:pt>
                <c:pt idx="2">
                  <c:v>Marzo</c:v>
                </c:pt>
              </c:strCache>
            </c:strRef>
          </c:cat>
          <c:val>
            <c:numRef>
              <c:f>Hoja1!$B$2:$B$4</c:f>
              <c:numCache>
                <c:formatCode>_-* #,##0.0_-;\-* #,##0.0_-;_-* "-"??_-;_-@_-</c:formatCode>
                <c:ptCount val="3"/>
                <c:pt idx="0">
                  <c:v>17.715525077344886</c:v>
                </c:pt>
                <c:pt idx="1">
                  <c:v>7.2837208902416517</c:v>
                </c:pt>
                <c:pt idx="2">
                  <c:v>3.8329806628754293</c:v>
                </c:pt>
              </c:numCache>
            </c:numRef>
          </c:val>
          <c:smooth val="1"/>
          <c:extLst>
            <c:ext xmlns:c16="http://schemas.microsoft.com/office/drawing/2014/chart" uri="{C3380CC4-5D6E-409C-BE32-E72D297353CC}">
              <c16:uniqueId val="{00000003-D15A-47B3-BCCE-FC305F958D06}"/>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min val="-4"/>
        </c:scaling>
        <c:delete val="1"/>
        <c:axPos val="l"/>
        <c:numFmt formatCode="#,##0_ ;[Red]\-#,##0\ " sourceLinked="0"/>
        <c:majorTickMark val="out"/>
        <c:minorTickMark val="none"/>
        <c:tickLblPos val="nextTo"/>
        <c:crossAx val="1509281743"/>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51383310613305122"/>
          <c:y val="0.90514511257642327"/>
          <c:w val="0.48346494331611989"/>
          <c:h val="9.040087937725732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baseline="0">
                <a:effectLst/>
              </a:rPr>
              <a:t>Gasto Total </a:t>
            </a:r>
          </a:p>
          <a:p>
            <a:pPr>
              <a:defRPr>
                <a:solidFill>
                  <a:sysClr val="windowText" lastClr="000000"/>
                </a:solidFill>
              </a:defRPr>
            </a:pPr>
            <a:r>
              <a:rPr lang="en-US" sz="1100" b="1" i="0" baseline="0">
                <a:effectLst/>
              </a:rPr>
              <a:t>Variación interanual acumulada a marzo 2024*</a:t>
            </a:r>
            <a:endParaRPr lang="es-GT" sz="1100">
              <a:effectLst/>
            </a:endParaRPr>
          </a:p>
          <a:p>
            <a:pPr>
              <a:defRPr>
                <a:solidFill>
                  <a:sysClr val="windowText" lastClr="000000"/>
                </a:solidFill>
              </a:defRPr>
            </a:pPr>
            <a:r>
              <a:rPr lang="en-US" sz="1000" b="0" i="0" baseline="0">
                <a:effectLst/>
              </a:rPr>
              <a:t>En millones de Quetzales</a:t>
            </a:r>
            <a:endParaRPr lang="es-GT" sz="1000">
              <a:effectLst/>
            </a:endParaRPr>
          </a:p>
        </c:rich>
      </c:tx>
      <c:layout>
        <c:manualLayout>
          <c:xMode val="edge"/>
          <c:yMode val="edge"/>
          <c:x val="0.26695151220202068"/>
          <c:y val="4.4822820024446675E-3"/>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23490012064858376"/>
          <c:w val="1"/>
          <c:h val="0.54610440727015619"/>
        </c:manualLayout>
      </c:layout>
      <c:barChart>
        <c:barDir val="col"/>
        <c:grouping val="clustered"/>
        <c:varyColors val="0"/>
        <c:ser>
          <c:idx val="0"/>
          <c:order val="0"/>
          <c:tx>
            <c:strRef>
              <c:f>Hoja1!$B$1</c:f>
              <c:strCache>
                <c:ptCount val="1"/>
                <c:pt idx="0">
                  <c:v>2023*</c:v>
                </c:pt>
              </c:strCache>
            </c:strRef>
          </c:tx>
          <c:spPr>
            <a:solidFill>
              <a:srgbClr val="77933C"/>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invertIfNegative val="1"/>
          <c:dPt>
            <c:idx val="0"/>
            <c:invertIfNegative val="0"/>
            <c:bubble3D val="0"/>
            <c:spPr>
              <a:solidFill>
                <a:srgbClr val="4BACC6"/>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extLst>
              <c:ext xmlns:c16="http://schemas.microsoft.com/office/drawing/2014/chart" uri="{C3380CC4-5D6E-409C-BE32-E72D297353CC}">
                <c16:uniqueId val="{00000001-1BDD-48AF-A84D-5A7E7186C0A0}"/>
              </c:ext>
            </c:extLst>
          </c:dPt>
          <c:dLbls>
            <c:dLbl>
              <c:idx val="0"/>
              <c:spPr>
                <a:noFill/>
                <a:ln>
                  <a:noFill/>
                </a:ln>
                <a:effectLst/>
              </c:spPr>
              <c:txPr>
                <a:bodyPr rot="0" spcFirstLastPara="1" vertOverflow="ellipsis" vert="horz" wrap="square" anchor="ctr" anchorCtr="1"/>
                <a:lstStyle/>
                <a:p>
                  <a:pPr>
                    <a:defRPr sz="800" b="0"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1BDD-48AF-A84D-5A7E7186C0A0}"/>
                </c:ext>
              </c:extLst>
            </c:dLbl>
            <c:dLbl>
              <c:idx val="7"/>
              <c:layout>
                <c:manualLayout>
                  <c:x val="0"/>
                  <c:y val="1.2405705554215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DD-48AF-A84D-5A7E7186C0A0}"/>
                </c:ext>
              </c:extLst>
            </c:dLbl>
            <c:spPr>
              <a:noFill/>
              <a:ln>
                <a:noFill/>
              </a:ln>
              <a:effectLst/>
            </c:spPr>
            <c:txPr>
              <a:bodyPr rot="0" spcFirstLastPara="1" vertOverflow="ellipsis" vert="horz" wrap="square" anchor="ctr" anchorCtr="1"/>
              <a:lstStyle/>
              <a:p>
                <a:pPr>
                  <a:defRPr sz="800" b="0"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Gasto total</c:v>
                </c:pt>
                <c:pt idx="1">
                  <c:v>Remuneración a los empleados </c:v>
                </c:pt>
                <c:pt idx="2">
                  <c:v>Prestaciones sociales </c:v>
                </c:pt>
                <c:pt idx="3">
                  <c:v>Otros gastos </c:v>
                </c:pt>
                <c:pt idx="4">
                  <c:v>Intereses </c:v>
                </c:pt>
                <c:pt idx="5">
                  <c:v>Donaciones </c:v>
                </c:pt>
                <c:pt idx="6">
                  <c:v>Subsidios </c:v>
                </c:pt>
                <c:pt idx="7">
                  <c:v>Uso de bienes y servicios  </c:v>
                </c:pt>
              </c:strCache>
            </c:strRef>
          </c:cat>
          <c:val>
            <c:numRef>
              <c:f>Hoja1!$B$2:$B$9</c:f>
              <c:numCache>
                <c:formatCode>#,##0.0_ ;[Red]\-#,##0.0\ </c:formatCode>
                <c:ptCount val="8"/>
                <c:pt idx="0">
                  <c:v>1005.5484041999996</c:v>
                </c:pt>
                <c:pt idx="1">
                  <c:v>935.83933565000007</c:v>
                </c:pt>
                <c:pt idx="2">
                  <c:v>569.7555019399997</c:v>
                </c:pt>
                <c:pt idx="3">
                  <c:v>200.96818578000057</c:v>
                </c:pt>
                <c:pt idx="4">
                  <c:v>144.84222903999944</c:v>
                </c:pt>
                <c:pt idx="5">
                  <c:v>32.009381209999844</c:v>
                </c:pt>
                <c:pt idx="6">
                  <c:v>-271.76560055999994</c:v>
                </c:pt>
                <c:pt idx="7">
                  <c:v>-606.10062886000014</c:v>
                </c:pt>
              </c:numCache>
            </c:numRef>
          </c:val>
          <c:extLst>
            <c:ext xmlns:c14="http://schemas.microsoft.com/office/drawing/2007/8/2/chart" uri="{6F2FDCE9-48DA-4B69-8628-5D25D57E5C99}">
              <c14:invertSolidFillFmt>
                <c14:spPr xmlns:c14="http://schemas.microsoft.com/office/drawing/2007/8/2/chart">
                  <a:solidFill>
                    <a:srgbClr val="FF0000"/>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14:spPr>
              </c14:invertSolidFillFmt>
            </c:ext>
            <c:ext xmlns:c16="http://schemas.microsoft.com/office/drawing/2014/chart" uri="{C3380CC4-5D6E-409C-BE32-E72D297353CC}">
              <c16:uniqueId val="{00000003-1BDD-48AF-A84D-5A7E7186C0A0}"/>
            </c:ext>
          </c:extLst>
        </c:ser>
        <c:dLbls>
          <c:showLegendKey val="0"/>
          <c:showVal val="0"/>
          <c:showCatName val="0"/>
          <c:showSerName val="0"/>
          <c:showPercent val="0"/>
          <c:showBubbleSize val="0"/>
        </c:dLbls>
        <c:gapWidth val="100"/>
        <c:axId val="596122768"/>
        <c:axId val="317412256"/>
      </c:barChart>
      <c:catAx>
        <c:axId val="596122768"/>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17412256"/>
        <c:crosses val="autoZero"/>
        <c:auto val="0"/>
        <c:lblAlgn val="ctr"/>
        <c:lblOffset val="100"/>
        <c:noMultiLvlLbl val="0"/>
      </c:catAx>
      <c:valAx>
        <c:axId val="317412256"/>
        <c:scaling>
          <c:orientation val="minMax"/>
        </c:scaling>
        <c:delete val="1"/>
        <c:axPos val="l"/>
        <c:numFmt formatCode="#,##0.0_ ;[Red]\-#,##0.0\ " sourceLinked="1"/>
        <c:majorTickMark val="none"/>
        <c:minorTickMark val="none"/>
        <c:tickLblPos val="nextTo"/>
        <c:crossAx val="596122768"/>
        <c:crosses val="autoZero"/>
        <c:crossBetween val="between"/>
      </c:valAx>
      <c:spPr>
        <a:gradFill>
          <a:gsLst>
            <a:gs pos="0">
              <a:schemeClr val="accent1">
                <a:lumMod val="5000"/>
                <a:lumOff val="95000"/>
              </a:schemeClr>
            </a:gs>
            <a:gs pos="56000">
              <a:schemeClr val="bg1">
                <a:lumMod val="95000"/>
              </a:schemeClr>
            </a:gs>
            <a:gs pos="100000">
              <a:schemeClr val="bg1"/>
            </a:gs>
          </a:gsLst>
          <a:lin ang="5400000" scaled="1"/>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i="0" baseline="0">
                <a:solidFill>
                  <a:sysClr val="windowText" lastClr="000000"/>
                </a:solidFill>
                <a:effectLst/>
              </a:rPr>
              <a:t>Inversión bruta en activos no financieros</a:t>
            </a:r>
            <a:endParaRPr lang="es-GT" sz="1200">
              <a:solidFill>
                <a:sysClr val="windowText" lastClr="000000"/>
              </a:solidFill>
              <a:effectLst/>
            </a:endParaRPr>
          </a:p>
          <a:p>
            <a:pPr>
              <a:defRPr/>
            </a:pPr>
            <a:r>
              <a:rPr lang="en-US" sz="1050" b="1" i="0" baseline="0">
                <a:solidFill>
                  <a:sysClr val="windowText" lastClr="000000"/>
                </a:solidFill>
                <a:effectLst/>
              </a:rPr>
              <a:t>Cifra acumulada a marzo de cada año</a:t>
            </a:r>
            <a:endParaRPr lang="es-GT" sz="1050">
              <a:solidFill>
                <a:sysClr val="windowText" lastClr="000000"/>
              </a:solidFill>
              <a:effectLst/>
            </a:endParaRPr>
          </a:p>
          <a:p>
            <a:pPr>
              <a:defRPr/>
            </a:pPr>
            <a:r>
              <a:rPr lang="en-US" sz="1000" b="0" i="0" baseline="0">
                <a:solidFill>
                  <a:sysClr val="windowText" lastClr="000000"/>
                </a:solidFill>
                <a:effectLst/>
              </a:rPr>
              <a:t>En millones de Quetzales</a:t>
            </a:r>
            <a:endParaRPr lang="es-GT" sz="1000">
              <a:solidFill>
                <a:sysClr val="windowText" lastClr="000000"/>
              </a:solidFill>
              <a:effectLst/>
            </a:endParaRPr>
          </a:p>
        </c:rich>
      </c:tx>
      <c:layout>
        <c:manualLayout>
          <c:xMode val="edge"/>
          <c:yMode val="edge"/>
          <c:x val="0.24667278760405448"/>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9665930209499696"/>
          <c:w val="1"/>
          <c:h val="0.6318337783457556"/>
        </c:manualLayout>
      </c:layout>
      <c:barChart>
        <c:barDir val="col"/>
        <c:grouping val="clustered"/>
        <c:varyColors val="0"/>
        <c:ser>
          <c:idx val="0"/>
          <c:order val="0"/>
          <c:tx>
            <c:strRef>
              <c:f>Hoja1!$A$2</c:f>
              <c:strCache>
                <c:ptCount val="1"/>
                <c:pt idx="0">
                  <c:v>Inversión neta/bruta en activos no financieros </c:v>
                </c:pt>
              </c:strCache>
            </c:strRef>
          </c:tx>
          <c:spPr>
            <a:solidFill>
              <a:srgbClr val="1F497D">
                <a:lumMod val="60000"/>
                <a:lumOff val="40000"/>
              </a:srgbClr>
            </a:solidFill>
            <a:ln>
              <a:solidFill>
                <a:sysClr val="windowText" lastClr="000000"/>
              </a:solid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Hoja1!$B$1:$F$1</c:f>
              <c:strCache>
                <c:ptCount val="5"/>
                <c:pt idx="0">
                  <c:v>2024*</c:v>
                </c:pt>
                <c:pt idx="1">
                  <c:v>2023</c:v>
                </c:pt>
                <c:pt idx="2">
                  <c:v>2022</c:v>
                </c:pt>
                <c:pt idx="3">
                  <c:v>2021</c:v>
                </c:pt>
                <c:pt idx="4">
                  <c:v>2020</c:v>
                </c:pt>
              </c:strCache>
            </c:strRef>
          </c:cat>
          <c:val>
            <c:numRef>
              <c:f>Hoja1!$B$2:$F$2</c:f>
              <c:numCache>
                <c:formatCode>#,##0.0_ ;[Red]\-#,##0.0\ </c:formatCode>
                <c:ptCount val="5"/>
                <c:pt idx="0">
                  <c:v>2297.7650430500003</c:v>
                </c:pt>
                <c:pt idx="1">
                  <c:v>3923.1647331199993</c:v>
                </c:pt>
                <c:pt idx="2">
                  <c:v>2816.61311897</c:v>
                </c:pt>
                <c:pt idx="3">
                  <c:v>2775.1204104400003</c:v>
                </c:pt>
                <c:pt idx="4">
                  <c:v>1603.4324774000002</c:v>
                </c:pt>
              </c:numCache>
            </c:numRef>
          </c:val>
          <c:extLst>
            <c:ext xmlns:c16="http://schemas.microsoft.com/office/drawing/2014/chart" uri="{C3380CC4-5D6E-409C-BE32-E72D297353CC}">
              <c16:uniqueId val="{00000000-B1F7-4409-B6F7-70C99837FA20}"/>
            </c:ext>
          </c:extLst>
        </c:ser>
        <c:dLbls>
          <c:showLegendKey val="0"/>
          <c:showVal val="0"/>
          <c:showCatName val="0"/>
          <c:showSerName val="0"/>
          <c:showPercent val="0"/>
          <c:showBubbleSize val="0"/>
        </c:dLbls>
        <c:gapWidth val="267"/>
        <c:overlap val="-43"/>
        <c:axId val="1557017296"/>
        <c:axId val="470887616"/>
      </c:barChart>
      <c:catAx>
        <c:axId val="1557017296"/>
        <c:scaling>
          <c:orientation val="maxMin"/>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470887616"/>
        <c:crosses val="autoZero"/>
        <c:auto val="1"/>
        <c:lblAlgn val="ctr"/>
        <c:lblOffset val="100"/>
        <c:noMultiLvlLbl val="0"/>
      </c:catAx>
      <c:valAx>
        <c:axId val="470887616"/>
        <c:scaling>
          <c:orientation val="minMax"/>
        </c:scaling>
        <c:delete val="1"/>
        <c:axPos val="r"/>
        <c:numFmt formatCode="#,##0.0_ ;[Red]\-#,##0.0\ " sourceLinked="1"/>
        <c:majorTickMark val="none"/>
        <c:minorTickMark val="none"/>
        <c:tickLblPos val="nextTo"/>
        <c:crossAx val="15570172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a:t>Flujo</a:t>
            </a:r>
            <a:r>
              <a:rPr lang="es-GT" baseline="0"/>
              <a:t> mensual  </a:t>
            </a:r>
          </a:p>
        </c:rich>
      </c:tx>
      <c:layout>
        <c:manualLayout>
          <c:xMode val="edge"/>
          <c:yMode val="edge"/>
          <c:x val="0.381879044856059"/>
          <c:y val="3.6825518900942419E-3"/>
        </c:manualLayout>
      </c:layout>
      <c:overlay val="0"/>
      <c:spPr>
        <a:noFill/>
        <a:ln>
          <a:noFill/>
        </a:ln>
        <a:effectLst/>
      </c:spPr>
      <c:txPr>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8.7173921413857491E-2"/>
          <c:w val="0.97198739067860607"/>
          <c:h val="0.62414425427872866"/>
        </c:manualLayout>
      </c:layout>
      <c:barChart>
        <c:barDir val="col"/>
        <c:grouping val="clustered"/>
        <c:varyColors val="0"/>
        <c:ser>
          <c:idx val="0"/>
          <c:order val="0"/>
          <c:tx>
            <c:strRef>
              <c:f>Hoja1!$A$2</c:f>
              <c:strCache>
                <c:ptCount val="1"/>
                <c:pt idx="0">
                  <c:v>Adquicición neta de activos financieros</c:v>
                </c:pt>
              </c:strCache>
            </c:strRef>
          </c:tx>
          <c:spPr>
            <a:solidFill>
              <a:srgbClr val="9BBB59"/>
            </a:solidFill>
            <a:ln>
              <a:solidFill>
                <a:schemeClr val="tx1"/>
              </a:solidFill>
            </a:ln>
            <a:effectLst>
              <a:outerShdw blurRad="50800" dist="38100" dir="18900000" algn="bl" rotWithShape="0">
                <a:prstClr val="black">
                  <a:alpha val="40000"/>
                </a:prstClr>
              </a:outerShdw>
            </a:effectLst>
          </c:spPr>
          <c:invertIfNegative val="1"/>
          <c:dPt>
            <c:idx val="3"/>
            <c:invertIfNegative val="1"/>
            <c:bubble3D val="0"/>
            <c:spPr>
              <a:solidFill>
                <a:schemeClr val="tx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0-456B-4582-9E17-4F1DC6526F21}"/>
              </c:ext>
            </c:extLst>
          </c:dPt>
          <c:dPt>
            <c:idx val="6"/>
            <c:invertIfNegative val="1"/>
            <c:bubble3D val="0"/>
            <c:extLst>
              <c:ext xmlns:c16="http://schemas.microsoft.com/office/drawing/2014/chart" uri="{C3380CC4-5D6E-409C-BE32-E72D297353CC}">
                <c16:uniqueId val="{00000001-456B-4582-9E17-4F1DC6526F21}"/>
              </c:ext>
            </c:extLst>
          </c:dPt>
          <c:dPt>
            <c:idx val="9"/>
            <c:invertIfNegative val="1"/>
            <c:bubble3D val="0"/>
            <c:extLst>
              <c:ext xmlns:c16="http://schemas.microsoft.com/office/drawing/2014/chart" uri="{C3380CC4-5D6E-409C-BE32-E72D297353CC}">
                <c16:uniqueId val="{00000002-456B-4582-9E17-4F1DC6526F21}"/>
              </c:ext>
            </c:extLst>
          </c:dPt>
          <c:dPt>
            <c:idx val="12"/>
            <c:invertIfNegative val="0"/>
            <c:bubble3D val="0"/>
            <c:spPr>
              <a:solidFill>
                <a:srgbClr val="FF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456B-4582-9E17-4F1DC6526F21}"/>
              </c:ext>
            </c:extLst>
          </c:dPt>
          <c:dLbls>
            <c:dLbl>
              <c:idx val="0"/>
              <c:layout>
                <c:manualLayout>
                  <c:x val="0"/>
                  <c:y val="1.526135062953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6B-4582-9E17-4F1DC6526F2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6B-4582-9E17-4F1DC6526F2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6B-4582-9E17-4F1DC6526F21}"/>
                </c:ext>
              </c:extLst>
            </c:dLbl>
            <c:dLbl>
              <c:idx val="3"/>
              <c:layout>
                <c:manualLayout>
                  <c:x val="0"/>
                  <c:y val="-2.7935674271766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6B-4582-9E17-4F1DC6526F2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6B-4582-9E17-4F1DC6526F21}"/>
                </c:ext>
              </c:extLst>
            </c:dLbl>
            <c:dLbl>
              <c:idx val="5"/>
              <c:layout>
                <c:manualLayout>
                  <c:x val="0"/>
                  <c:y val="2.5062666957535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6B-4582-9E17-4F1DC6526F2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6B-4582-9E17-4F1DC6526F21}"/>
                </c:ext>
              </c:extLst>
            </c:dLbl>
            <c:dLbl>
              <c:idx val="7"/>
              <c:layout>
                <c:manualLayout>
                  <c:x val="-7.0471349404377432E-17"/>
                  <c:y val="-1.3532903534675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6B-4582-9E17-4F1DC6526F21}"/>
                </c:ext>
              </c:extLst>
            </c:dLbl>
            <c:dLbl>
              <c:idx val="8"/>
              <c:layout>
                <c:manualLayout>
                  <c:x val="4.4632033911386681E-3"/>
                  <c:y val="2.0484409632952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56B-4582-9E17-4F1DC6526F21}"/>
                </c:ext>
              </c:extLst>
            </c:dLbl>
            <c:dLbl>
              <c:idx val="9"/>
              <c:layout>
                <c:manualLayout>
                  <c:x val="0"/>
                  <c:y val="1.41813668640257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6B-4582-9E17-4F1DC6526F21}"/>
                </c:ext>
              </c:extLst>
            </c:dLbl>
            <c:dLbl>
              <c:idx val="10"/>
              <c:layout>
                <c:manualLayout>
                  <c:x val="0"/>
                  <c:y val="1.526135062953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56B-4582-9E17-4F1DC6526F21}"/>
                </c:ext>
              </c:extLst>
            </c:dLbl>
            <c:dLbl>
              <c:idx val="11"/>
              <c:layout>
                <c:manualLayout>
                  <c:x val="-7.68787238131847E-3"/>
                  <c:y val="1.196868807068121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56B-4582-9E17-4F1DC6526F21}"/>
                </c:ext>
              </c:extLst>
            </c:dLbl>
            <c:dLbl>
              <c:idx val="12"/>
              <c:layout>
                <c:manualLayout>
                  <c:x val="3.843936190659094E-3"/>
                  <c:y val="5.1718542489993524E-3"/>
                </c:manualLayout>
              </c:layout>
              <c:numFmt formatCode="#,##0.0_ ;[Red]\-#,##0.0\ " sourceLinked="0"/>
              <c:spPr>
                <a:noFill/>
                <a:ln>
                  <a:noFill/>
                </a:ln>
                <a:effectLst/>
              </c:spPr>
              <c:txPr>
                <a:bodyPr rot="-5400000" spcFirstLastPara="1" vertOverflow="overflow" horzOverflow="overflow" wrap="square"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6B-4582-9E17-4F1DC6526F21}"/>
                </c:ext>
              </c:extLst>
            </c:dLbl>
            <c:numFmt formatCode="#,##0.0_ ;[Red]\-#,##0.0\ "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Hoja1!$B$1:$E$1</c:f>
              <c:strCache>
                <c:ptCount val="4"/>
                <c:pt idx="0">
                  <c:v>Enero</c:v>
                </c:pt>
                <c:pt idx="1">
                  <c:v>Febrero</c:v>
                </c:pt>
                <c:pt idx="2">
                  <c:v>Marzo</c:v>
                </c:pt>
                <c:pt idx="3">
                  <c:v>Total</c:v>
                </c:pt>
              </c:strCache>
            </c:strRef>
          </c:cat>
          <c:val>
            <c:numRef>
              <c:f>Hoja1!$B$2:$E$2</c:f>
              <c:numCache>
                <c:formatCode>#,##0.00</c:formatCode>
                <c:ptCount val="4"/>
                <c:pt idx="0">
                  <c:v>1919.1861278999997</c:v>
                </c:pt>
                <c:pt idx="1">
                  <c:v>422.16174188999997</c:v>
                </c:pt>
                <c:pt idx="2">
                  <c:v>-1188.38962111</c:v>
                </c:pt>
                <c:pt idx="3">
                  <c:v>1152.9582486799995</c:v>
                </c:pt>
              </c:numCache>
            </c:numRef>
          </c:val>
          <c:extLst>
            <c:ext xmlns:c14="http://schemas.microsoft.com/office/drawing/2007/8/2/chart" uri="{6F2FDCE9-48DA-4B69-8628-5D25D57E5C99}">
              <c14:invertSolidFillFmt>
                <c14:spPr xmlns:c14="http://schemas.microsoft.com/office/drawing/2007/8/2/chart">
                  <a:solidFill>
                    <a:srgbClr val="E6B9B8"/>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E-456B-4582-9E17-4F1DC6526F21}"/>
            </c:ext>
          </c:extLst>
        </c:ser>
        <c:dLbls>
          <c:dLblPos val="inEnd"/>
          <c:showLegendKey val="0"/>
          <c:showVal val="1"/>
          <c:showCatName val="0"/>
          <c:showSerName val="0"/>
          <c:showPercent val="0"/>
          <c:showBubbleSize val="0"/>
        </c:dLbls>
        <c:gapWidth val="83"/>
        <c:overlap val="7"/>
        <c:axId val="152970912"/>
        <c:axId val="152969984"/>
      </c:barChart>
      <c:catAx>
        <c:axId val="1529709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scaling>
        <c:delete val="1"/>
        <c:axPos val="l"/>
        <c:numFmt formatCode="#,##0_ ;[Red]\-#,##0\ " sourceLinked="0"/>
        <c:majorTickMark val="out"/>
        <c:minorTickMark val="none"/>
        <c:tickLblPos val="nextTo"/>
        <c:crossAx val="152970912"/>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sz="900"/>
              <a:t>Por</a:t>
            </a:r>
            <a:r>
              <a:rPr lang="es-GT" sz="900" baseline="0"/>
              <a:t> tipo de instrumento</a:t>
            </a:r>
          </a:p>
          <a:p>
            <a:pPr>
              <a:defRPr sz="900" b="1">
                <a:solidFill>
                  <a:schemeClr val="tx1"/>
                </a:solidFill>
              </a:defRPr>
            </a:pPr>
            <a:r>
              <a:rPr lang="es-GT" sz="900" baseline="0"/>
              <a:t>Cifra acumulada</a:t>
            </a:r>
            <a:endParaRPr lang="es-GT" sz="900"/>
          </a:p>
        </c:rich>
      </c:tx>
      <c:layout>
        <c:manualLayout>
          <c:xMode val="edge"/>
          <c:yMode val="edge"/>
          <c:x val="0.22472140909108393"/>
          <c:y val="0"/>
        </c:manualLayout>
      </c:layout>
      <c:overlay val="0"/>
      <c:spPr>
        <a:noFill/>
        <a:ln>
          <a:noFill/>
        </a:ln>
        <a:effectLst/>
      </c:spPr>
      <c:txPr>
        <a:bodyPr rot="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17037876730925874"/>
          <c:y val="0.16954856595738596"/>
          <c:w val="0.3905950764775093"/>
          <c:h val="0.72874754085866311"/>
        </c:manualLayout>
      </c:layout>
      <c:barChart>
        <c:barDir val="col"/>
        <c:grouping val="stacked"/>
        <c:varyColors val="0"/>
        <c:ser>
          <c:idx val="0"/>
          <c:order val="0"/>
          <c:tx>
            <c:strRef>
              <c:f>Hoja1!$A$2</c:f>
              <c:strCache>
                <c:ptCount val="1"/>
                <c:pt idx="0">
                  <c:v>Títulos de deuda </c:v>
                </c:pt>
              </c:strCache>
            </c:strRef>
          </c:tx>
          <c:spPr>
            <a:solidFill>
              <a:schemeClr val="accent1"/>
            </a:solidFill>
            <a:ln>
              <a:solidFill>
                <a:schemeClr val="tx1"/>
              </a:solidFill>
            </a:ln>
            <a:effectLst>
              <a:outerShdw blurRad="50800" dist="38100" dir="18900000" algn="bl" rotWithShape="0">
                <a:prstClr val="black">
                  <a:alpha val="40000"/>
                </a:prstClr>
              </a:outerShdw>
            </a:effectLst>
          </c:spPr>
          <c:invertIfNegative val="0"/>
          <c:dPt>
            <c:idx val="0"/>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AA1D-4E4A-8C47-11BD17E8B84E}"/>
              </c:ext>
            </c:extLst>
          </c:dPt>
          <c:dPt>
            <c:idx val="1"/>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AA1D-4E4A-8C47-11BD17E8B84E}"/>
              </c:ext>
            </c:extLst>
          </c:dPt>
          <c:dPt>
            <c:idx val="2"/>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AA1D-4E4A-8C47-11BD17E8B84E}"/>
              </c:ext>
            </c:extLst>
          </c:dPt>
          <c:dLbls>
            <c:dLbl>
              <c:idx val="0"/>
              <c:layout>
                <c:manualLayout>
                  <c:x val="0.36737600687845051"/>
                  <c:y val="-5.4459520367273452E-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extLst>
                <c:ext xmlns:c15="http://schemas.microsoft.com/office/drawing/2012/chart" uri="{CE6537A1-D6FC-4f65-9D91-7224C49458BB}">
                  <c15:layout>
                    <c:manualLayout>
                      <c:w val="0.39596388813467276"/>
                      <c:h val="0.10701371118100385"/>
                    </c:manualLayout>
                  </c15:layout>
                </c:ext>
                <c:ext xmlns:c16="http://schemas.microsoft.com/office/drawing/2014/chart" uri="{C3380CC4-5D6E-409C-BE32-E72D297353CC}">
                  <c16:uniqueId val="{00000001-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Marzo</c:v>
                </c:pt>
              </c:strCache>
            </c:strRef>
          </c:cat>
          <c:val>
            <c:numRef>
              <c:f>Hoja1!$B$2</c:f>
              <c:numCache>
                <c:formatCode>"Q"#,##0.0</c:formatCode>
                <c:ptCount val="1"/>
                <c:pt idx="0">
                  <c:v>1691.4250055</c:v>
                </c:pt>
              </c:numCache>
            </c:numRef>
          </c:val>
          <c:extLst>
            <c:ext xmlns:c16="http://schemas.microsoft.com/office/drawing/2014/chart" uri="{C3380CC4-5D6E-409C-BE32-E72D297353CC}">
              <c16:uniqueId val="{00000006-AA1D-4E4A-8C47-11BD17E8B84E}"/>
            </c:ext>
          </c:extLst>
        </c:ser>
        <c:ser>
          <c:idx val="1"/>
          <c:order val="1"/>
          <c:tx>
            <c:strRef>
              <c:f>Hoja1!$A$3</c:f>
              <c:strCache>
                <c:ptCount val="1"/>
                <c:pt idx="0">
                  <c:v>Préstamos </c:v>
                </c:pt>
              </c:strCache>
            </c:strRef>
          </c:tx>
          <c:spPr>
            <a:solidFill>
              <a:schemeClr val="accent2"/>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7148859625305458"/>
                  <c:y val="4.8403892428679561E-2"/>
                </c:manualLayout>
              </c:layout>
              <c:tx>
                <c:rich>
                  <a:bodyPr rot="0" spcFirstLastPara="1" vertOverflow="ellipsis" vert="horz" wrap="square" lIns="38100" tIns="19050" rIns="38100" bIns="19050" anchor="ctr" anchorCtr="1">
                    <a:no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01819CB3-8AC4-495D-B9C7-57AEBB714522}" type="SERIESNAME">
                      <a:rPr lang="en-US" sz="600">
                        <a:solidFill>
                          <a:srgbClr val="FF0000"/>
                        </a:solidFill>
                      </a:rPr>
                      <a:pPr>
                        <a:defRPr sz="600">
                          <a:solidFill>
                            <a:srgbClr val="FF0000"/>
                          </a:solidFill>
                        </a:defRPr>
                      </a:pPr>
                      <a:t>[NOMBRE DE LA SERIE]</a:t>
                    </a:fld>
                    <a:endParaRPr lang="en-US" sz="600" baseline="0">
                      <a:solidFill>
                        <a:srgbClr val="FF0000"/>
                      </a:solidFill>
                    </a:endParaRPr>
                  </a:p>
                  <a:p>
                    <a:pPr>
                      <a:defRPr sz="600">
                        <a:solidFill>
                          <a:srgbClr val="FF0000"/>
                        </a:solidFill>
                      </a:defRPr>
                    </a:pPr>
                    <a:fld id="{F0C5BD1F-CF89-4A0F-87AA-D79BB1DE09AF}" type="VALUE">
                      <a:rPr lang="en-US" sz="600">
                        <a:solidFill>
                          <a:srgbClr val="FF0000"/>
                        </a:solidFill>
                      </a:rPr>
                      <a:pPr>
                        <a:defRPr sz="600">
                          <a:solidFill>
                            <a:srgbClr val="FF0000"/>
                          </a:solidFill>
                        </a:defRPr>
                      </a:pPr>
                      <a:t>[VALOR]</a:t>
                    </a:fld>
                    <a:endParaRPr lang="es-GT"/>
                  </a:p>
                </c:rich>
              </c:tx>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extLst>
                <c:ext xmlns:c15="http://schemas.microsoft.com/office/drawing/2012/chart" uri="{CE6537A1-D6FC-4f65-9D91-7224C49458BB}">
                  <c15:layout>
                    <c:manualLayout>
                      <c:w val="0.39021676169789116"/>
                      <c:h val="0.11117706314236525"/>
                    </c:manualLayout>
                  </c15:layout>
                  <c15:dlblFieldTable/>
                  <c15:showDataLabelsRange val="0"/>
                </c:ext>
                <c:ext xmlns:c16="http://schemas.microsoft.com/office/drawing/2014/chart" uri="{C3380CC4-5D6E-409C-BE32-E72D297353CC}">
                  <c16:uniqueId val="{00000007-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Marzo</c:v>
                </c:pt>
              </c:strCache>
            </c:strRef>
          </c:cat>
          <c:val>
            <c:numRef>
              <c:f>Hoja1!$B$3</c:f>
              <c:numCache>
                <c:formatCode>"Q"#,##0.0</c:formatCode>
                <c:ptCount val="1"/>
                <c:pt idx="0">
                  <c:v>-27.299907079999997</c:v>
                </c:pt>
              </c:numCache>
            </c:numRef>
          </c:val>
          <c:extLst>
            <c:ext xmlns:c16="http://schemas.microsoft.com/office/drawing/2014/chart" uri="{C3380CC4-5D6E-409C-BE32-E72D297353CC}">
              <c16:uniqueId val="{00000008-AA1D-4E4A-8C47-11BD17E8B84E}"/>
            </c:ext>
          </c:extLst>
        </c:ser>
        <c:ser>
          <c:idx val="2"/>
          <c:order val="2"/>
          <c:tx>
            <c:strRef>
              <c:f>Hoja1!$A$4</c:f>
              <c:strCache>
                <c:ptCount val="1"/>
                <c:pt idx="0">
                  <c:v>Billetes, monedas y depósitos </c:v>
                </c:pt>
              </c:strCache>
            </c:strRef>
          </c:tx>
          <c:spPr>
            <a:solidFill>
              <a:schemeClr val="accent3"/>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6176373427459496"/>
                  <c:y val="-5.9468399262103497E-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extLst>
                <c:ext xmlns:c15="http://schemas.microsoft.com/office/drawing/2012/chart" uri="{CE6537A1-D6FC-4f65-9D91-7224C49458BB}">
                  <c15:layout>
                    <c:manualLayout>
                      <c:w val="0.36722825595076475"/>
                      <c:h val="0.15185629027838993"/>
                    </c:manualLayout>
                  </c15:layout>
                </c:ext>
                <c:ext xmlns:c16="http://schemas.microsoft.com/office/drawing/2014/chart" uri="{C3380CC4-5D6E-409C-BE32-E72D297353CC}">
                  <c16:uniqueId val="{00000009-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Marzo</c:v>
                </c:pt>
              </c:strCache>
            </c:strRef>
          </c:cat>
          <c:val>
            <c:numRef>
              <c:f>Hoja1!$B$4</c:f>
              <c:numCache>
                <c:formatCode>"Q"#,##0.0</c:formatCode>
                <c:ptCount val="1"/>
                <c:pt idx="0">
                  <c:v>-131.92630245000009</c:v>
                </c:pt>
              </c:numCache>
            </c:numRef>
          </c:val>
          <c:extLst>
            <c:ext xmlns:c16="http://schemas.microsoft.com/office/drawing/2014/chart" uri="{C3380CC4-5D6E-409C-BE32-E72D297353CC}">
              <c16:uniqueId val="{0000000A-AA1D-4E4A-8C47-11BD17E8B84E}"/>
            </c:ext>
          </c:extLst>
        </c:ser>
        <c:ser>
          <c:idx val="3"/>
          <c:order val="3"/>
          <c:tx>
            <c:strRef>
              <c:f>Hoja1!$A$5</c:f>
              <c:strCache>
                <c:ptCount val="1"/>
                <c:pt idx="0">
                  <c:v>Otras cuentas por cobrar </c:v>
                </c:pt>
              </c:strCache>
            </c:strRef>
          </c:tx>
          <c:spPr>
            <a:solidFill>
              <a:schemeClr val="accent4"/>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6835233957824237"/>
                  <c:y val="-0.1358488149569355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extLst>
                <c:ext xmlns:c15="http://schemas.microsoft.com/office/drawing/2012/chart" uri="{CE6537A1-D6FC-4f65-9D91-7224C49458BB}">
                  <c15:layout>
                    <c:manualLayout>
                      <c:w val="0.39003529731197401"/>
                      <c:h val="0.17799314810390646"/>
                    </c:manualLayout>
                  </c15:layout>
                </c:ext>
                <c:ext xmlns:c16="http://schemas.microsoft.com/office/drawing/2014/chart" uri="{C3380CC4-5D6E-409C-BE32-E72D297353CC}">
                  <c16:uniqueId val="{0000000B-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Marzo</c:v>
                </c:pt>
              </c:strCache>
            </c:strRef>
          </c:cat>
          <c:val>
            <c:numRef>
              <c:f>Hoja1!$B$5</c:f>
              <c:numCache>
                <c:formatCode>"Q"#,##0.0</c:formatCode>
                <c:ptCount val="1"/>
                <c:pt idx="0">
                  <c:v>-379.24054729000005</c:v>
                </c:pt>
              </c:numCache>
            </c:numRef>
          </c:val>
          <c:extLst>
            <c:ext xmlns:c16="http://schemas.microsoft.com/office/drawing/2014/chart" uri="{C3380CC4-5D6E-409C-BE32-E72D297353CC}">
              <c16:uniqueId val="{0000000C-AA1D-4E4A-8C47-11BD17E8B84E}"/>
            </c:ext>
          </c:extLst>
        </c:ser>
        <c:dLbls>
          <c:showLegendKey val="0"/>
          <c:showVal val="0"/>
          <c:showCatName val="0"/>
          <c:showSerName val="0"/>
          <c:showPercent val="0"/>
          <c:showBubbleSize val="0"/>
        </c:dLbls>
        <c:gapWidth val="100"/>
        <c:overlap val="100"/>
        <c:axId val="1149944351"/>
        <c:axId val="1149953951"/>
      </c:barChart>
      <c:catAx>
        <c:axId val="1149944351"/>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149953951"/>
        <c:crosses val="autoZero"/>
        <c:auto val="1"/>
        <c:lblAlgn val="ctr"/>
        <c:lblOffset val="100"/>
        <c:noMultiLvlLbl val="0"/>
      </c:catAx>
      <c:valAx>
        <c:axId val="11499539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149944351"/>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9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En los </a:t>
          </a:r>
          <a:r>
            <a:rPr lang="en-US" sz="900" b="0" strike="noStrike">
              <a:latin typeface="Times New Roman" panose="02020603050405020304" pitchFamily="18" charset="0"/>
              <a:cs typeface="Times New Roman" panose="02020603050405020304" pitchFamily="18" charset="0"/>
            </a:rPr>
            <a:t>estándares</a:t>
          </a:r>
          <a:r>
            <a:rPr lang="en-US" sz="900" b="0">
              <a:latin typeface="Times New Roman" panose="02020603050405020304" pitchFamily="18" charset="0"/>
              <a:cs typeface="Times New Roman" panose="02020603050405020304" pitchFamily="18" charset="0"/>
            </a:rPr>
            <a:t> internacionales, un ingreso es </a:t>
          </a:r>
          <a:r>
            <a:rPr lang="en-US" sz="900" b="1">
              <a:latin typeface="Times New Roman" panose="02020603050405020304" pitchFamily="18" charset="0"/>
              <a:cs typeface="Times New Roman" panose="02020603050405020304" pitchFamily="18" charset="0"/>
            </a:rPr>
            <a:t>un aumento del patrimonio neto como resultado de una transacción </a:t>
          </a:r>
          <a:r>
            <a:rPr lang="en-US" sz="900" b="0">
              <a:latin typeface="Times New Roman" panose="02020603050405020304" pitchFamily="18" charset="0"/>
              <a:cs typeface="Times New Roman" panose="02020603050405020304" pitchFamily="18" charset="0"/>
            </a:rPr>
            <a:t>(MEFP 2014) </a:t>
          </a: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9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En los </a:t>
          </a:r>
          <a:r>
            <a:rPr lang="en-US" sz="900" b="0" strike="noStrike">
              <a:latin typeface="Times New Roman" panose="02020603050405020304" pitchFamily="18" charset="0"/>
              <a:cs typeface="Times New Roman" panose="02020603050405020304" pitchFamily="18" charset="0"/>
            </a:rPr>
            <a:t>estándares</a:t>
          </a:r>
          <a:r>
            <a:rPr lang="en-US" sz="900" b="0">
              <a:latin typeface="Times New Roman" panose="02020603050405020304" pitchFamily="18" charset="0"/>
              <a:cs typeface="Times New Roman" panose="02020603050405020304" pitchFamily="18" charset="0"/>
            </a:rPr>
            <a:t> internacionales, un gasto es </a:t>
          </a:r>
          <a:r>
            <a:rPr lang="en-US" sz="900" b="1">
              <a:latin typeface="Times New Roman" panose="02020603050405020304" pitchFamily="18" charset="0"/>
              <a:cs typeface="Times New Roman" panose="02020603050405020304" pitchFamily="18" charset="0"/>
            </a:rPr>
            <a:t>una disminución del patrimonio neto como resultado de una transacción </a:t>
          </a:r>
          <a:r>
            <a:rPr lang="en-US" sz="900" b="0">
              <a:latin typeface="Times New Roman" panose="02020603050405020304" pitchFamily="18" charset="0"/>
              <a:cs typeface="Times New Roman" panose="02020603050405020304" pitchFamily="18" charset="0"/>
            </a:rPr>
            <a:t>(MEFP 2014) </a:t>
          </a: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900" b="1">
              <a:latin typeface="Times New Roman" panose="02020603050405020304" pitchFamily="18" charset="0"/>
              <a:cs typeface="Times New Roman" panose="02020603050405020304" pitchFamily="18" charset="0"/>
            </a:rPr>
            <a:t>por mutuo acuerdo o mediante la aplicación de la ley.... (MEFP 2014)</a:t>
          </a:r>
          <a:r>
            <a:rPr lang="en-US" sz="900" b="0">
              <a:latin typeface="Times New Roman" panose="02020603050405020304" pitchFamily="18" charset="0"/>
              <a:cs typeface="Times New Roman" panose="02020603050405020304" pitchFamily="18" charset="0"/>
            </a:rPr>
            <a:t>. Las transacciones en activos y pasivos </a:t>
          </a:r>
          <a:r>
            <a:rPr lang="en-US" sz="900" b="1">
              <a:latin typeface="Times New Roman" panose="02020603050405020304" pitchFamily="18" charset="0"/>
              <a:cs typeface="Times New Roman" panose="02020603050405020304" pitchFamily="18" charset="0"/>
            </a:rPr>
            <a:t>no generan cambios en el patrimonio neto, </a:t>
          </a:r>
          <a:r>
            <a:rPr lang="en-US" sz="900" b="0">
              <a:latin typeface="Times New Roman" panose="02020603050405020304" pitchFamily="18" charset="0"/>
              <a:cs typeface="Times New Roman" panose="02020603050405020304" pitchFamily="18" charset="0"/>
            </a:rPr>
            <a:t>por ende no se considera como gasto o ingreso.</a:t>
          </a: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ScaleY="8861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a:latin typeface="Times New Roman" panose="02020603050405020304" pitchFamily="18" charset="0"/>
              <a:cs typeface="Times New Roman" panose="02020603050405020304" pitchFamily="18" charset="0"/>
            </a:rPr>
            <a:t>Las "Erogaciones" poseen cierta similitud conceptual al concepto de gasto en la metodología nacional, sin embargo, existen diferencias. </a:t>
          </a:r>
          <a:r>
            <a:rPr lang="en-US" sz="900" b="0">
              <a:latin typeface="Times New Roman" panose="02020603050405020304" pitchFamily="18" charset="0"/>
              <a:cs typeface="Times New Roman" panose="02020603050405020304" pitchFamily="18" charset="0"/>
            </a:rPr>
            <a:t>En </a:t>
          </a:r>
          <a:r>
            <a:rPr lang="en-US" sz="900" b="0">
              <a:solidFill>
                <a:sysClr val="windowText" lastClr="000000"/>
              </a:solidFill>
              <a:latin typeface="Times New Roman" panose="02020603050405020304" pitchFamily="18" charset="0"/>
              <a:cs typeface="Times New Roman" panose="02020603050405020304" pitchFamily="18" charset="0"/>
            </a:rPr>
            <a:t>los </a:t>
          </a:r>
          <a:r>
            <a:rPr lang="en-US" sz="900" b="0" strike="noStrike">
              <a:solidFill>
                <a:sysClr val="windowText" lastClr="000000"/>
              </a:solidFill>
              <a:latin typeface="Times New Roman" panose="02020603050405020304" pitchFamily="18" charset="0"/>
              <a:cs typeface="Times New Roman" panose="02020603050405020304" pitchFamily="18" charset="0"/>
            </a:rPr>
            <a:t>estándares</a:t>
          </a:r>
          <a:r>
            <a:rPr lang="en-US" sz="900" b="0">
              <a:solidFill>
                <a:sysClr val="windowText" lastClr="000000"/>
              </a:solidFill>
              <a:latin typeface="Times New Roman" panose="02020603050405020304" pitchFamily="18" charset="0"/>
              <a:cs typeface="Times New Roman" panose="02020603050405020304" pitchFamily="18" charset="0"/>
            </a:rPr>
            <a:t> internacionales,</a:t>
          </a:r>
          <a:r>
            <a:rPr lang="en-US" sz="900" b="1">
              <a:solidFill>
                <a:sysClr val="windowText" lastClr="000000"/>
              </a:solidFill>
              <a:latin typeface="Times New Roman" panose="02020603050405020304" pitchFamily="18" charset="0"/>
              <a:cs typeface="Times New Roman" panose="02020603050405020304" pitchFamily="18" charset="0"/>
            </a:rPr>
            <a:t> </a:t>
          </a:r>
          <a:r>
            <a:rPr lang="en-US" sz="900" b="0">
              <a:solidFill>
                <a:sysClr val="windowText" lastClr="000000"/>
              </a:solidFill>
              <a:latin typeface="Times New Roman" panose="02020603050405020304" pitchFamily="18" charset="0"/>
              <a:cs typeface="Times New Roman" panose="02020603050405020304" pitchFamily="18" charset="0"/>
            </a:rPr>
            <a:t>una erogación es </a:t>
          </a:r>
          <a:r>
            <a:rPr lang="en-US" sz="900" b="1">
              <a:solidFill>
                <a:sysClr val="windowText" lastClr="000000"/>
              </a:solidFill>
              <a:latin typeface="Times New Roman" panose="02020603050405020304" pitchFamily="18" charset="0"/>
              <a:cs typeface="Times New Roman" panose="02020603050405020304" pitchFamily="18" charset="0"/>
            </a:rPr>
            <a:t>la suma de los gastos y la inversión neta en activos </a:t>
          </a:r>
          <a:r>
            <a:rPr lang="en-US" sz="900" b="1">
              <a:latin typeface="Times New Roman" panose="02020603050405020304" pitchFamily="18" charset="0"/>
              <a:cs typeface="Times New Roman" panose="02020603050405020304" pitchFamily="18" charset="0"/>
            </a:rPr>
            <a:t>no financieros (MEFP 2014) </a:t>
          </a:r>
          <a:endParaRPr lang="en-US" sz="900" b="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9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900">
              <a:latin typeface="Times New Roman" panose="02020603050405020304" pitchFamily="18" charset="0"/>
              <a:cs typeface="Times New Roman" panose="02020603050405020304" pitchFamily="18" charset="0"/>
            </a:rPr>
            <a:t>hace que éstos no sean perfectamente comparables. </a:t>
          </a:r>
          <a:r>
            <a:rPr lang="en-US" sz="900" b="1">
              <a:latin typeface="Times New Roman" panose="02020603050405020304" pitchFamily="18" charset="0"/>
              <a:cs typeface="Times New Roman" panose="02020603050405020304" pitchFamily="18" charset="0"/>
            </a:rPr>
            <a:t>En los </a:t>
          </a:r>
          <a:r>
            <a:rPr lang="en-US" sz="900" b="1" strike="noStrike">
              <a:solidFill>
                <a:sysClr val="windowText" lastClr="000000"/>
              </a:solidFill>
              <a:latin typeface="Times New Roman" panose="02020603050405020304" pitchFamily="18" charset="0"/>
              <a:cs typeface="Times New Roman" panose="02020603050405020304" pitchFamily="18" charset="0"/>
            </a:rPr>
            <a:t>estándares</a:t>
          </a:r>
          <a:r>
            <a:rPr lang="en-US" sz="900" b="1">
              <a:latin typeface="Times New Roman" panose="02020603050405020304" pitchFamily="18" charset="0"/>
              <a:cs typeface="Times New Roman" panose="02020603050405020304" pitchFamily="18" charset="0"/>
            </a:rPr>
            <a:t> internacionales existen los siguientes indicadores fiscales:</a:t>
          </a:r>
          <a:endParaRPr lang="en-US" sz="900" b="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BFA6ACE3-485E-404D-A58A-7823AB008BFD}">
      <dgm:prSet custT="1"/>
      <dgm:spPr/>
      <dgm:t>
        <a:bodyPr/>
        <a:lstStyle/>
        <a:p>
          <a:pPr algn="just"/>
          <a:endParaRPr lang="en-US" sz="900" b="1">
            <a:latin typeface="Times New Roman" panose="02020603050405020304" pitchFamily="18" charset="0"/>
            <a:cs typeface="Times New Roman" panose="02020603050405020304" pitchFamily="18" charset="0"/>
          </a:endParaRPr>
        </a:p>
      </dgm:t>
    </dgm:pt>
    <dgm:pt modelId="{0E966B43-D3D5-42FD-AE76-719ECE059C68}" type="parTrans" cxnId="{5E70EA89-E163-4B3E-926F-E5EFBF2F139F}">
      <dgm:prSet/>
      <dgm:spPr/>
      <dgm:t>
        <a:bodyPr/>
        <a:lstStyle/>
        <a:p>
          <a:endParaRPr lang="es-GT"/>
        </a:p>
      </dgm:t>
    </dgm:pt>
    <dgm:pt modelId="{5333C141-0D65-4830-8280-A0D9852BFBC6}" type="sibTrans" cxnId="{5E70EA89-E163-4B3E-926F-E5EFBF2F139F}">
      <dgm:prSet/>
      <dgm:spPr/>
      <dgm:t>
        <a:bodyPr/>
        <a:lstStyle/>
        <a:p>
          <a:endParaRPr lang="es-GT"/>
        </a:p>
      </dgm:t>
    </dgm:pt>
    <dgm:pt modelId="{DDC0D7A1-C052-4A6F-92AE-1E351FF9A75B}">
      <dgm:prSet custT="1"/>
      <dgm:spPr/>
      <dgm:t>
        <a:bodyPr/>
        <a:lstStyle/>
        <a:p>
          <a:pPr algn="just"/>
          <a:r>
            <a:rPr lang="en-US" sz="900" b="1">
              <a:latin typeface="Times New Roman" panose="02020603050405020304" pitchFamily="18" charset="0"/>
              <a:cs typeface="Times New Roman" panose="02020603050405020304" pitchFamily="18" charset="0"/>
            </a:rPr>
            <a:t>1.) Resultado Operativo Neto (NOB) = </a:t>
          </a:r>
          <a:r>
            <a:rPr lang="en-US" sz="900" b="0">
              <a:latin typeface="Times New Roman" panose="02020603050405020304" pitchFamily="18" charset="0"/>
              <a:cs typeface="Times New Roman" panose="02020603050405020304" pitchFamily="18" charset="0"/>
            </a:rPr>
            <a:t>Ingresos - Gastos</a:t>
          </a:r>
        </a:p>
      </dgm:t>
    </dgm:pt>
    <dgm:pt modelId="{3493B001-C46C-4D6E-8C43-1F144DCF5867}" type="parTrans" cxnId="{F76FC0BB-E260-4052-8CD9-D167148DB746}">
      <dgm:prSet/>
      <dgm:spPr/>
      <dgm:t>
        <a:bodyPr/>
        <a:lstStyle/>
        <a:p>
          <a:endParaRPr lang="es-GT"/>
        </a:p>
      </dgm:t>
    </dgm:pt>
    <dgm:pt modelId="{C897CF63-1981-460B-8FBF-0A9B90548127}" type="sibTrans" cxnId="{F76FC0BB-E260-4052-8CD9-D167148DB746}">
      <dgm:prSet/>
      <dgm:spPr/>
      <dgm:t>
        <a:bodyPr/>
        <a:lstStyle/>
        <a:p>
          <a:endParaRPr lang="es-GT"/>
        </a:p>
      </dgm:t>
    </dgm:pt>
    <dgm:pt modelId="{4AAF067F-8991-4874-A53B-80AFD9DEAC70}">
      <dgm:prSet custT="1"/>
      <dgm:spPr/>
      <dgm:t>
        <a:bodyPr/>
        <a:lstStyle/>
        <a:p>
          <a:pPr algn="just"/>
          <a:r>
            <a:rPr lang="en-US" sz="900" b="1">
              <a:latin typeface="Times New Roman" panose="02020603050405020304" pitchFamily="18" charset="0"/>
              <a:cs typeface="Times New Roman" panose="02020603050405020304" pitchFamily="18" charset="0"/>
            </a:rPr>
            <a:t>2.) Resultado Operativo Bruto (GOB) = </a:t>
          </a:r>
          <a:r>
            <a:rPr lang="en-US" sz="900" b="0">
              <a:latin typeface="Times New Roman" panose="02020603050405020304" pitchFamily="18" charset="0"/>
              <a:cs typeface="Times New Roman" panose="02020603050405020304" pitchFamily="18" charset="0"/>
            </a:rPr>
            <a:t>Ingresos - Gastos + Consumo de capital fijo</a:t>
          </a:r>
        </a:p>
      </dgm:t>
    </dgm:pt>
    <dgm:pt modelId="{CD78D7DD-74D2-4467-8A80-C751B7FCBB6A}" type="parTrans" cxnId="{32531EC7-5E8D-42C3-BC8E-0485249B5C90}">
      <dgm:prSet/>
      <dgm:spPr/>
      <dgm:t>
        <a:bodyPr/>
        <a:lstStyle/>
        <a:p>
          <a:endParaRPr lang="es-GT"/>
        </a:p>
      </dgm:t>
    </dgm:pt>
    <dgm:pt modelId="{135C9C65-7566-42BF-BA19-EEB1D887E512}" type="sibTrans" cxnId="{32531EC7-5E8D-42C3-BC8E-0485249B5C90}">
      <dgm:prSet/>
      <dgm:spPr/>
      <dgm:t>
        <a:bodyPr/>
        <a:lstStyle/>
        <a:p>
          <a:endParaRPr lang="es-GT"/>
        </a:p>
      </dgm:t>
    </dgm:pt>
    <dgm:pt modelId="{84DBFA13-5332-4EB6-A74C-7D3F97044350}">
      <dgm:prSet custT="1"/>
      <dgm:spPr/>
      <dgm:t>
        <a:bodyPr/>
        <a:lstStyle/>
        <a:p>
          <a:pPr algn="just"/>
          <a:r>
            <a:rPr lang="en-US" sz="900" b="1">
              <a:latin typeface="Times New Roman" panose="02020603050405020304" pitchFamily="18" charset="0"/>
              <a:cs typeface="Times New Roman" panose="02020603050405020304" pitchFamily="18" charset="0"/>
            </a:rPr>
            <a:t>3.) P</a:t>
          </a:r>
          <a:r>
            <a:rPr lang="en-US" sz="900" b="1">
              <a:solidFill>
                <a:sysClr val="windowText" lastClr="000000"/>
              </a:solidFill>
              <a:latin typeface="Times New Roman" panose="02020603050405020304" pitchFamily="18" charset="0"/>
              <a:cs typeface="Times New Roman" panose="02020603050405020304" pitchFamily="18" charset="0"/>
            </a:rPr>
            <a:t>réstamo </a:t>
          </a:r>
          <a:r>
            <a:rPr lang="en-US" sz="900" b="1">
              <a:latin typeface="Times New Roman" panose="02020603050405020304" pitchFamily="18" charset="0"/>
              <a:cs typeface="Times New Roman" panose="02020603050405020304" pitchFamily="18" charset="0"/>
            </a:rPr>
            <a:t>o Endeudamiento Neto (NLB) = </a:t>
          </a:r>
          <a:r>
            <a:rPr lang="en-US" sz="900" b="0">
              <a:latin typeface="Times New Roman" panose="02020603050405020304" pitchFamily="18" charset="0"/>
              <a:cs typeface="Times New Roman" panose="02020603050405020304" pitchFamily="18" charset="0"/>
            </a:rPr>
            <a:t>NOB - Inversión Neta en Activos no financieros</a:t>
          </a:r>
        </a:p>
      </dgm:t>
    </dgm:pt>
    <dgm:pt modelId="{E38929A1-6B24-4A79-A47B-5F4CF8F76AA5}" type="parTrans" cxnId="{8705322A-40B7-44D7-BB58-88C27AE92746}">
      <dgm:prSet/>
      <dgm:spPr/>
      <dgm:t>
        <a:bodyPr/>
        <a:lstStyle/>
        <a:p>
          <a:endParaRPr lang="es-GT"/>
        </a:p>
      </dgm:t>
    </dgm:pt>
    <dgm:pt modelId="{6C0E31DC-DC6A-4951-B951-E7A962D0B6C1}" type="sibTrans" cxnId="{8705322A-40B7-44D7-BB58-88C27AE92746}">
      <dgm:prSet/>
      <dgm:spPr/>
      <dgm:t>
        <a:bodyPr/>
        <a:lstStyle/>
        <a:p>
          <a:endParaRPr lang="es-GT"/>
        </a:p>
      </dgm:t>
    </dgm:pt>
    <dgm:pt modelId="{BD4567F6-3394-4249-8246-15B8399EC30B}">
      <dgm:prSet custT="1"/>
      <dgm:spPr/>
      <dgm:t>
        <a:bodyPr/>
        <a:lstStyle/>
        <a:p>
          <a:pPr algn="just"/>
          <a:endParaRPr lang="en-US" sz="900" b="0">
            <a:latin typeface="Times New Roman" panose="02020603050405020304" pitchFamily="18" charset="0"/>
            <a:cs typeface="Times New Roman" panose="02020603050405020304" pitchFamily="18" charset="0"/>
          </a:endParaRPr>
        </a:p>
      </dgm:t>
    </dgm:pt>
    <dgm:pt modelId="{C130C412-1879-45FD-B656-8212E252AB7D}" type="parTrans" cxnId="{18A6B64C-E072-4A9A-8C44-B76E3024E7E2}">
      <dgm:prSet/>
      <dgm:spPr/>
      <dgm:t>
        <a:bodyPr/>
        <a:lstStyle/>
        <a:p>
          <a:endParaRPr lang="es-GT"/>
        </a:p>
      </dgm:t>
    </dgm:pt>
    <dgm:pt modelId="{1C668166-0EE6-4A44-A162-28CB6C675204}" type="sibTrans" cxnId="{18A6B64C-E072-4A9A-8C44-B76E3024E7E2}">
      <dgm:prSet/>
      <dgm:spPr/>
      <dgm:t>
        <a:bodyPr/>
        <a:lstStyle/>
        <a:p>
          <a:endParaRPr lang="es-GT"/>
        </a:p>
      </dgm:t>
    </dgm:pt>
    <dgm:pt modelId="{5E8C2B34-B2FE-4EF5-BFF7-CAF28A22E256}">
      <dgm:prSet custT="1"/>
      <dgm:spPr/>
      <dgm:t>
        <a:bodyPr/>
        <a:lstStyle/>
        <a:p>
          <a:pPr algn="just"/>
          <a:r>
            <a:rPr lang="en-US" sz="900" b="1">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dgm:t>
    </dgm:pt>
    <dgm:pt modelId="{97075B03-CD2E-48F2-A87C-D2B6904D4F76}" type="parTrans" cxnId="{8B8499B9-6E26-4EA6-8B8A-B73FEFE233A8}">
      <dgm:prSet/>
      <dgm:spPr/>
      <dgm:t>
        <a:bodyPr/>
        <a:lstStyle/>
        <a:p>
          <a:endParaRPr lang="es-GT"/>
        </a:p>
      </dgm:t>
    </dgm:pt>
    <dgm:pt modelId="{F7B14CAA-31DB-45DF-892F-8A026856F662}" type="sibTrans" cxnId="{8B8499B9-6E26-4EA6-8B8A-B73FEFE233A8}">
      <dgm:prSet/>
      <dgm:spPr/>
      <dgm:t>
        <a:bodyPr/>
        <a:lstStyle/>
        <a:p>
          <a:endParaRPr lang="es-GT"/>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45500" custScaleY="93796"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E6E5B201-E1DB-42A1-AB10-773A5BB362A7}" type="presOf" srcId="{BD4567F6-3394-4249-8246-15B8399EC30B}" destId="{2536B8DD-1898-487D-8A92-C1351B85FE61}" srcOrd="0" destOrd="5" presId="urn:microsoft.com/office/officeart/2005/8/layout/vList5"/>
    <dgm:cxn modelId="{623BD00C-6909-4D10-AD3B-64639427FA30}" type="presOf" srcId="{01C29C0B-230A-4A2F-B7AB-59E88CC6B709}" destId="{2536B8DD-1898-487D-8A92-C1351B85FE61}" srcOrd="0" destOrd="0" presId="urn:microsoft.com/office/officeart/2005/8/layout/vList5"/>
    <dgm:cxn modelId="{5709FB28-95DF-4AA6-BBF9-2469471F9973}" type="presOf" srcId="{DDC0D7A1-C052-4A6F-92AE-1E351FF9A75B}" destId="{2536B8DD-1898-487D-8A92-C1351B85FE61}" srcOrd="0" destOrd="2" presId="urn:microsoft.com/office/officeart/2005/8/layout/vList5"/>
    <dgm:cxn modelId="{8705322A-40B7-44D7-BB58-88C27AE92746}" srcId="{68DFCB13-F778-41C4-88A6-8A8793BBCF6B}" destId="{84DBFA13-5332-4EB6-A74C-7D3F97044350}" srcOrd="4" destOrd="0" parTransId="{E38929A1-6B24-4A79-A47B-5F4CF8F76AA5}" sibTransId="{6C0E31DC-DC6A-4951-B951-E7A962D0B6C1}"/>
    <dgm:cxn modelId="{9E117C35-F0A3-4260-AE5F-3261DFB7C6EE}" srcId="{FF27429C-5B6E-468F-AF42-BE9281FF2A23}" destId="{68DFCB13-F778-41C4-88A6-8A8793BBCF6B}" srcOrd="0" destOrd="0" parTransId="{55E528F8-5473-447A-B4D6-39039A5FF545}" sibTransId="{18C21111-088F-4CAC-A53E-A2F91EF73064}"/>
    <dgm:cxn modelId="{A85E3645-D510-4117-B42D-185A89001117}" type="presOf" srcId="{5E8C2B34-B2FE-4EF5-BFF7-CAF28A22E256}" destId="{2536B8DD-1898-487D-8A92-C1351B85FE61}" srcOrd="0" destOrd="6" presId="urn:microsoft.com/office/officeart/2005/8/layout/vList5"/>
    <dgm:cxn modelId="{83FF9646-5984-4553-953E-2FF158E2A563}" type="presOf" srcId="{68DFCB13-F778-41C4-88A6-8A8793BBCF6B}" destId="{07EE568B-6A23-417E-857A-D096AE89DF66}" srcOrd="0" destOrd="0" presId="urn:microsoft.com/office/officeart/2005/8/layout/vList5"/>
    <dgm:cxn modelId="{18A6B64C-E072-4A9A-8C44-B76E3024E7E2}" srcId="{68DFCB13-F778-41C4-88A6-8A8793BBCF6B}" destId="{BD4567F6-3394-4249-8246-15B8399EC30B}" srcOrd="5" destOrd="0" parTransId="{C130C412-1879-45FD-B656-8212E252AB7D}" sibTransId="{1C668166-0EE6-4A44-A162-28CB6C675204}"/>
    <dgm:cxn modelId="{047B5950-955A-4E9C-890F-03A957F573F6}" srcId="{68DFCB13-F778-41C4-88A6-8A8793BBCF6B}" destId="{01C29C0B-230A-4A2F-B7AB-59E88CC6B709}" srcOrd="0" destOrd="0" parTransId="{BD00C7DA-D115-4DC8-96E9-9A8238F85148}" sibTransId="{65EB422C-F1D3-4985-A61D-252683A994E5}"/>
    <dgm:cxn modelId="{5E70EA89-E163-4B3E-926F-E5EFBF2F139F}" srcId="{68DFCB13-F778-41C4-88A6-8A8793BBCF6B}" destId="{BFA6ACE3-485E-404D-A58A-7823AB008BFD}" srcOrd="1" destOrd="0" parTransId="{0E966B43-D3D5-42FD-AE76-719ECE059C68}" sibTransId="{5333C141-0D65-4830-8280-A0D9852BFBC6}"/>
    <dgm:cxn modelId="{8B8499B9-6E26-4EA6-8B8A-B73FEFE233A8}" srcId="{68DFCB13-F778-41C4-88A6-8A8793BBCF6B}" destId="{5E8C2B34-B2FE-4EF5-BFF7-CAF28A22E256}" srcOrd="6" destOrd="0" parTransId="{97075B03-CD2E-48F2-A87C-D2B6904D4F76}" sibTransId="{F7B14CAA-31DB-45DF-892F-8A026856F662}"/>
    <dgm:cxn modelId="{F76FC0BB-E260-4052-8CD9-D167148DB746}" srcId="{68DFCB13-F778-41C4-88A6-8A8793BBCF6B}" destId="{DDC0D7A1-C052-4A6F-92AE-1E351FF9A75B}" srcOrd="2" destOrd="0" parTransId="{3493B001-C46C-4D6E-8C43-1F144DCF5867}" sibTransId="{C897CF63-1981-460B-8FBF-0A9B90548127}"/>
    <dgm:cxn modelId="{22BFE8BC-69E5-41E2-ABA2-BA2BB9FF112F}" type="presOf" srcId="{84DBFA13-5332-4EB6-A74C-7D3F97044350}" destId="{2536B8DD-1898-487D-8A92-C1351B85FE61}" srcOrd="0" destOrd="4" presId="urn:microsoft.com/office/officeart/2005/8/layout/vList5"/>
    <dgm:cxn modelId="{32531EC7-5E8D-42C3-BC8E-0485249B5C90}" srcId="{68DFCB13-F778-41C4-88A6-8A8793BBCF6B}" destId="{4AAF067F-8991-4874-A53B-80AFD9DEAC70}" srcOrd="3" destOrd="0" parTransId="{CD78D7DD-74D2-4467-8A80-C751B7FCBB6A}" sibTransId="{135C9C65-7566-42BF-BA19-EEB1D887E512}"/>
    <dgm:cxn modelId="{6F9FEAD2-7AA1-42D1-9C1E-5B6822AA959A}" type="presOf" srcId="{BFA6ACE3-485E-404D-A58A-7823AB008BFD}" destId="{2536B8DD-1898-487D-8A92-C1351B85FE61}" srcOrd="0" destOrd="1" presId="urn:microsoft.com/office/officeart/2005/8/layout/vList5"/>
    <dgm:cxn modelId="{5F01F7DA-61FC-43A1-858F-551A9CA1F223}" type="presOf" srcId="{FF27429C-5B6E-468F-AF42-BE9281FF2A23}" destId="{51D8A26F-DCE5-401A-9566-DEFA18061B72}" srcOrd="0" destOrd="0" presId="urn:microsoft.com/office/officeart/2005/8/layout/vList5"/>
    <dgm:cxn modelId="{904AE9DD-3693-4922-8C23-127E608C7198}" type="presOf" srcId="{4AAF067F-8991-4874-A53B-80AFD9DEAC70}" destId="{2536B8DD-1898-487D-8A92-C1351B85FE61}" srcOrd="0" destOrd="3"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524242" y="-733623"/>
          <a:ext cx="592257" cy="2208292"/>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En los </a:t>
          </a:r>
          <a:r>
            <a:rPr lang="en-US" sz="900" b="0" strike="noStrike" kern="1200">
              <a:latin typeface="Times New Roman" panose="02020603050405020304" pitchFamily="18" charset="0"/>
              <a:cs typeface="Times New Roman" panose="02020603050405020304" pitchFamily="18" charset="0"/>
            </a:rPr>
            <a:t>estándares</a:t>
          </a:r>
          <a:r>
            <a:rPr lang="en-US" sz="900" b="0" kern="1200">
              <a:latin typeface="Times New Roman" panose="02020603050405020304" pitchFamily="18" charset="0"/>
              <a:cs typeface="Times New Roman" panose="02020603050405020304" pitchFamily="18" charset="0"/>
            </a:rPr>
            <a:t> internacionales, un ingreso es </a:t>
          </a:r>
          <a:r>
            <a:rPr lang="en-US" sz="900" b="1" kern="1200">
              <a:latin typeface="Times New Roman" panose="02020603050405020304" pitchFamily="18" charset="0"/>
              <a:cs typeface="Times New Roman" panose="02020603050405020304" pitchFamily="18" charset="0"/>
            </a:rPr>
            <a:t>un aumento del patrimonio neto como resultado de una transacción </a:t>
          </a:r>
          <a:r>
            <a:rPr lang="en-US" sz="900" b="0" kern="1200">
              <a:latin typeface="Times New Roman" panose="02020603050405020304" pitchFamily="18" charset="0"/>
              <a:cs typeface="Times New Roman" panose="02020603050405020304" pitchFamily="18" charset="0"/>
            </a:rPr>
            <a:t>(MEFP 2014) </a:t>
          </a:r>
        </a:p>
      </dsp:txBody>
      <dsp:txXfrm rot="-5400000">
        <a:off x="716225" y="103306"/>
        <a:ext cx="2179380" cy="534433"/>
      </dsp:txXfrm>
    </dsp:sp>
    <dsp:sp modelId="{07EE568B-6A23-417E-857A-D096AE89DF66}">
      <dsp:nvSpPr>
        <dsp:cNvPr id="0" name=""/>
        <dsp:cNvSpPr/>
      </dsp:nvSpPr>
      <dsp:spPr>
        <a:xfrm>
          <a:off x="0" y="0"/>
          <a:ext cx="715931" cy="740321"/>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Nota Informativa</a:t>
          </a:r>
        </a:p>
      </dsp:txBody>
      <dsp:txXfrm>
        <a:off x="34949" y="34949"/>
        <a:ext cx="646033" cy="670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524242" y="-733623"/>
          <a:ext cx="592257" cy="2208292"/>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En los </a:t>
          </a:r>
          <a:r>
            <a:rPr lang="en-US" sz="900" b="0" strike="noStrike" kern="1200">
              <a:latin typeface="Times New Roman" panose="02020603050405020304" pitchFamily="18" charset="0"/>
              <a:cs typeface="Times New Roman" panose="02020603050405020304" pitchFamily="18" charset="0"/>
            </a:rPr>
            <a:t>estándares</a:t>
          </a:r>
          <a:r>
            <a:rPr lang="en-US" sz="900" b="0" kern="1200">
              <a:latin typeface="Times New Roman" panose="02020603050405020304" pitchFamily="18" charset="0"/>
              <a:cs typeface="Times New Roman" panose="02020603050405020304" pitchFamily="18" charset="0"/>
            </a:rPr>
            <a:t> internacionales, un gasto es </a:t>
          </a:r>
          <a:r>
            <a:rPr lang="en-US" sz="900" b="1" kern="1200">
              <a:latin typeface="Times New Roman" panose="02020603050405020304" pitchFamily="18" charset="0"/>
              <a:cs typeface="Times New Roman" panose="02020603050405020304" pitchFamily="18" charset="0"/>
            </a:rPr>
            <a:t>una disminución del patrimonio neto como resultado de una transacción </a:t>
          </a:r>
          <a:r>
            <a:rPr lang="en-US" sz="900" b="0" kern="1200">
              <a:latin typeface="Times New Roman" panose="02020603050405020304" pitchFamily="18" charset="0"/>
              <a:cs typeface="Times New Roman" panose="02020603050405020304" pitchFamily="18" charset="0"/>
            </a:rPr>
            <a:t>(MEFP 2014) </a:t>
          </a:r>
        </a:p>
      </dsp:txBody>
      <dsp:txXfrm rot="-5400000">
        <a:off x="716225" y="103306"/>
        <a:ext cx="2179380" cy="534433"/>
      </dsp:txXfrm>
    </dsp:sp>
    <dsp:sp modelId="{07EE568B-6A23-417E-857A-D096AE89DF66}">
      <dsp:nvSpPr>
        <dsp:cNvPr id="0" name=""/>
        <dsp:cNvSpPr/>
      </dsp:nvSpPr>
      <dsp:spPr>
        <a:xfrm>
          <a:off x="0" y="0"/>
          <a:ext cx="715931" cy="740321"/>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Nota Informativa</a:t>
          </a:r>
        </a:p>
      </dsp:txBody>
      <dsp:txXfrm>
        <a:off x="34949" y="34949"/>
        <a:ext cx="646033" cy="670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281887" y="-368725"/>
          <a:ext cx="1268252" cy="2324316"/>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900" b="1" kern="1200">
              <a:latin typeface="Times New Roman" panose="02020603050405020304" pitchFamily="18" charset="0"/>
              <a:cs typeface="Times New Roman" panose="02020603050405020304" pitchFamily="18" charset="0"/>
            </a:rPr>
            <a:t>por mutuo acuerdo o mediante la aplicación de la ley.... (MEFP 2014)</a:t>
          </a:r>
          <a:r>
            <a:rPr lang="en-US" sz="900" b="0" kern="1200">
              <a:latin typeface="Times New Roman" panose="02020603050405020304" pitchFamily="18" charset="0"/>
              <a:cs typeface="Times New Roman" panose="02020603050405020304" pitchFamily="18" charset="0"/>
            </a:rPr>
            <a:t>. Las transacciones en activos y pasivos </a:t>
          </a:r>
          <a:r>
            <a:rPr lang="en-US" sz="900" b="1" kern="1200">
              <a:latin typeface="Times New Roman" panose="02020603050405020304" pitchFamily="18" charset="0"/>
              <a:cs typeface="Times New Roman" panose="02020603050405020304" pitchFamily="18" charset="0"/>
            </a:rPr>
            <a:t>no generan cambios en el patrimonio neto, </a:t>
          </a:r>
          <a:r>
            <a:rPr lang="en-US" sz="900" b="0" kern="1200">
              <a:latin typeface="Times New Roman" panose="02020603050405020304" pitchFamily="18" charset="0"/>
              <a:cs typeface="Times New Roman" panose="02020603050405020304" pitchFamily="18" charset="0"/>
            </a:rPr>
            <a:t>por ende no se considera como gasto o ingreso.</a:t>
          </a:r>
        </a:p>
      </dsp:txBody>
      <dsp:txXfrm rot="-5400000">
        <a:off x="753856" y="221217"/>
        <a:ext cx="2262405" cy="1144430"/>
      </dsp:txXfrm>
    </dsp:sp>
    <dsp:sp modelId="{07EE568B-6A23-417E-857A-D096AE89DF66}">
      <dsp:nvSpPr>
        <dsp:cNvPr id="0" name=""/>
        <dsp:cNvSpPr/>
      </dsp:nvSpPr>
      <dsp:spPr>
        <a:xfrm>
          <a:off x="0" y="90218"/>
          <a:ext cx="753546" cy="1404874"/>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6785" y="127003"/>
        <a:ext cx="679976" cy="13313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340883" y="-435918"/>
          <a:ext cx="1170811" cy="2336781"/>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Las "Erogaciones" poseen cierta similitud conceptual al concepto de gasto en la metodología nacional, sin embargo, existen diferencias. </a:t>
          </a:r>
          <a:r>
            <a:rPr lang="en-US" sz="900" b="0" kern="1200">
              <a:latin typeface="Times New Roman" panose="02020603050405020304" pitchFamily="18" charset="0"/>
              <a:cs typeface="Times New Roman" panose="02020603050405020304" pitchFamily="18" charset="0"/>
            </a:rPr>
            <a:t>En </a:t>
          </a:r>
          <a:r>
            <a:rPr lang="en-US" sz="900" b="0" kern="1200">
              <a:solidFill>
                <a:sysClr val="windowText" lastClr="000000"/>
              </a:solidFill>
              <a:latin typeface="Times New Roman" panose="02020603050405020304" pitchFamily="18" charset="0"/>
              <a:cs typeface="Times New Roman" panose="02020603050405020304" pitchFamily="18" charset="0"/>
            </a:rPr>
            <a:t>los </a:t>
          </a:r>
          <a:r>
            <a:rPr lang="en-US" sz="900" b="0"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900" b="0" kern="1200">
              <a:solidFill>
                <a:sysClr val="windowText" lastClr="000000"/>
              </a:solidFill>
              <a:latin typeface="Times New Roman" panose="02020603050405020304" pitchFamily="18" charset="0"/>
              <a:cs typeface="Times New Roman" panose="02020603050405020304" pitchFamily="18" charset="0"/>
            </a:rPr>
            <a:t> internacionales,</a:t>
          </a:r>
          <a:r>
            <a:rPr lang="en-US" sz="900" b="1" kern="1200">
              <a:solidFill>
                <a:sysClr val="windowText" lastClr="000000"/>
              </a:solidFill>
              <a:latin typeface="Times New Roman" panose="02020603050405020304" pitchFamily="18" charset="0"/>
              <a:cs typeface="Times New Roman" panose="02020603050405020304" pitchFamily="18" charset="0"/>
            </a:rPr>
            <a:t> </a:t>
          </a:r>
          <a:r>
            <a:rPr lang="en-US" sz="900" b="0" kern="1200">
              <a:solidFill>
                <a:sysClr val="windowText" lastClr="000000"/>
              </a:solidFill>
              <a:latin typeface="Times New Roman" panose="02020603050405020304" pitchFamily="18" charset="0"/>
              <a:cs typeface="Times New Roman" panose="02020603050405020304" pitchFamily="18" charset="0"/>
            </a:rPr>
            <a:t>una erogación es </a:t>
          </a:r>
          <a:r>
            <a:rPr lang="en-US" sz="900" b="1" kern="1200">
              <a:solidFill>
                <a:sysClr val="windowText" lastClr="000000"/>
              </a:solidFill>
              <a:latin typeface="Times New Roman" panose="02020603050405020304" pitchFamily="18" charset="0"/>
              <a:cs typeface="Times New Roman" panose="02020603050405020304" pitchFamily="18" charset="0"/>
            </a:rPr>
            <a:t>la suma de los gastos y la inversión neta en activos </a:t>
          </a:r>
          <a:r>
            <a:rPr lang="en-US" sz="900" b="1" kern="1200">
              <a:latin typeface="Times New Roman" panose="02020603050405020304" pitchFamily="18" charset="0"/>
              <a:cs typeface="Times New Roman" panose="02020603050405020304" pitchFamily="18" charset="0"/>
            </a:rPr>
            <a:t>no financieros (MEFP 2014) </a:t>
          </a:r>
          <a:endParaRPr lang="en-US" sz="900" b="0" kern="1200">
            <a:latin typeface="Times New Roman" panose="02020603050405020304" pitchFamily="18" charset="0"/>
            <a:cs typeface="Times New Roman" panose="02020603050405020304" pitchFamily="18" charset="0"/>
          </a:endParaRPr>
        </a:p>
      </dsp:txBody>
      <dsp:txXfrm rot="-5400000">
        <a:off x="757898" y="204221"/>
        <a:ext cx="2279627" cy="1056503"/>
      </dsp:txXfrm>
    </dsp:sp>
    <dsp:sp modelId="{07EE568B-6A23-417E-857A-D096AE89DF66}">
      <dsp:nvSpPr>
        <dsp:cNvPr id="0" name=""/>
        <dsp:cNvSpPr/>
      </dsp:nvSpPr>
      <dsp:spPr>
        <a:xfrm>
          <a:off x="0" y="0"/>
          <a:ext cx="757588" cy="1463514"/>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6982" y="36982"/>
        <a:ext cx="683624" cy="13895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2613311" y="-1431914"/>
          <a:ext cx="1639546" cy="4915266"/>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900" kern="12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900" kern="1200">
              <a:latin typeface="Times New Roman" panose="02020603050405020304" pitchFamily="18" charset="0"/>
              <a:cs typeface="Times New Roman" panose="02020603050405020304" pitchFamily="18" charset="0"/>
            </a:rPr>
            <a:t>hace que éstos no sean perfectamente comparables. </a:t>
          </a:r>
          <a:r>
            <a:rPr lang="en-US" sz="900" b="1" kern="1200">
              <a:latin typeface="Times New Roman" panose="02020603050405020304" pitchFamily="18" charset="0"/>
              <a:cs typeface="Times New Roman" panose="02020603050405020304" pitchFamily="18" charset="0"/>
            </a:rPr>
            <a:t>En los </a:t>
          </a:r>
          <a:r>
            <a:rPr lang="en-US" sz="900" b="1"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900" b="1" kern="1200">
              <a:latin typeface="Times New Roman" panose="02020603050405020304" pitchFamily="18" charset="0"/>
              <a:cs typeface="Times New Roman" panose="02020603050405020304" pitchFamily="18" charset="0"/>
            </a:rPr>
            <a:t> internacionales existen los siguientes indicadores fiscales:</a:t>
          </a:r>
          <a:endParaRPr lang="en-US" sz="900" b="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endParaRPr lang="en-US" sz="900" b="1"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1.) Resultado Operativo Neto (NOB) = </a:t>
          </a:r>
          <a:r>
            <a:rPr lang="en-US" sz="900" b="0" kern="1200">
              <a:latin typeface="Times New Roman" panose="02020603050405020304" pitchFamily="18" charset="0"/>
              <a:cs typeface="Times New Roman" panose="02020603050405020304" pitchFamily="18" charset="0"/>
            </a:rPr>
            <a:t>Ingresos - Gastos</a:t>
          </a: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2.) Resultado Operativo Bruto (GOB) = </a:t>
          </a:r>
          <a:r>
            <a:rPr lang="en-US" sz="900" b="0" kern="1200">
              <a:latin typeface="Times New Roman" panose="02020603050405020304" pitchFamily="18" charset="0"/>
              <a:cs typeface="Times New Roman" panose="02020603050405020304" pitchFamily="18" charset="0"/>
            </a:rPr>
            <a:t>Ingresos - Gastos + Consumo de capital fijo</a:t>
          </a: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3.) P</a:t>
          </a:r>
          <a:r>
            <a:rPr lang="en-US" sz="900" b="1" kern="1200">
              <a:solidFill>
                <a:sysClr val="windowText" lastClr="000000"/>
              </a:solidFill>
              <a:latin typeface="Times New Roman" panose="02020603050405020304" pitchFamily="18" charset="0"/>
              <a:cs typeface="Times New Roman" panose="02020603050405020304" pitchFamily="18" charset="0"/>
            </a:rPr>
            <a:t>réstamo </a:t>
          </a:r>
          <a:r>
            <a:rPr lang="en-US" sz="900" b="1" kern="1200">
              <a:latin typeface="Times New Roman" panose="02020603050405020304" pitchFamily="18" charset="0"/>
              <a:cs typeface="Times New Roman" panose="02020603050405020304" pitchFamily="18" charset="0"/>
            </a:rPr>
            <a:t>o Endeudamiento Neto (NLB) = </a:t>
          </a:r>
          <a:r>
            <a:rPr lang="en-US" sz="900" b="0" kern="1200">
              <a:latin typeface="Times New Roman" panose="02020603050405020304" pitchFamily="18" charset="0"/>
              <a:cs typeface="Times New Roman" panose="02020603050405020304" pitchFamily="18" charset="0"/>
            </a:rPr>
            <a:t>NOB - Inversión Neta en Activos no financieros</a:t>
          </a:r>
        </a:p>
        <a:p>
          <a:pPr marL="57150" lvl="1" indent="-57150" algn="just" defTabSz="400050">
            <a:lnSpc>
              <a:spcPct val="90000"/>
            </a:lnSpc>
            <a:spcBef>
              <a:spcPct val="0"/>
            </a:spcBef>
            <a:spcAft>
              <a:spcPct val="15000"/>
            </a:spcAft>
            <a:buChar char="•"/>
          </a:pPr>
          <a:endParaRPr lang="en-US" sz="900" b="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dsp:txBody>
      <dsp:txXfrm rot="-5400000">
        <a:off x="975451" y="285982"/>
        <a:ext cx="4835230" cy="1479474"/>
      </dsp:txXfrm>
    </dsp:sp>
    <dsp:sp modelId="{07EE568B-6A23-417E-857A-D096AE89DF66}">
      <dsp:nvSpPr>
        <dsp:cNvPr id="0" name=""/>
        <dsp:cNvSpPr/>
      </dsp:nvSpPr>
      <dsp:spPr>
        <a:xfrm>
          <a:off x="0" y="63570"/>
          <a:ext cx="966384" cy="1922286"/>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47175" y="110745"/>
        <a:ext cx="872034" cy="182793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0.51463</cdr:x>
      <cdr:y>0.86122</cdr:y>
    </cdr:from>
    <cdr:to>
      <cdr:x>1</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552576" y="2009775"/>
          <a:ext cx="1464309" cy="3238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0.00247</cdr:x>
      <cdr:y>0.90751</cdr:y>
    </cdr:from>
    <cdr:to>
      <cdr:x>0.18837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4659" y="3299156"/>
          <a:ext cx="1103262" cy="3362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0.81689</cdr:x>
      <cdr:y>0.33074</cdr:y>
    </cdr:from>
    <cdr:to>
      <cdr:x>0.81689</cdr:x>
      <cdr:y>0.88429</cdr:y>
    </cdr:to>
    <cdr:cxnSp macro="">
      <cdr:nvCxnSpPr>
        <cdr:cNvPr id="3" name="Conector recto 2"/>
        <cdr:cNvCxnSpPr/>
      </cdr:nvCxnSpPr>
      <cdr:spPr>
        <a:xfrm xmlns:a="http://schemas.openxmlformats.org/drawingml/2006/main">
          <a:off x="4878091" y="539750"/>
          <a:ext cx="0" cy="903367"/>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0.51028</cdr:x>
      <cdr:y>0.8358</cdr:y>
    </cdr:from>
    <cdr:to>
      <cdr:x>0.97566</cdr:x>
      <cdr:y>0.8358</cdr:y>
    </cdr:to>
    <cdr:cxnSp macro="">
      <cdr:nvCxnSpPr>
        <cdr:cNvPr id="3" name="Conector recto 2"/>
        <cdr:cNvCxnSpPr/>
      </cdr:nvCxnSpPr>
      <cdr:spPr>
        <a:xfrm xmlns:a="http://schemas.openxmlformats.org/drawingml/2006/main">
          <a:off x="1404001" y="3088863"/>
          <a:ext cx="1280472" cy="0"/>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0.49923</cdr:x>
      <cdr:y>0.93127</cdr:y>
    </cdr:from>
    <cdr:to>
      <cdr:x>1</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373609" y="3441700"/>
          <a:ext cx="1377846" cy="2540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0.54447</cdr:x>
      <cdr:y>0.8563</cdr:y>
    </cdr:from>
    <cdr:to>
      <cdr:x>0.99767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282700" y="1701939"/>
          <a:ext cx="1067661" cy="28561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0.00051</cdr:x>
      <cdr:y>0.8799</cdr:y>
    </cdr:from>
    <cdr:to>
      <cdr:x>0.42724</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491" y="1979603"/>
          <a:ext cx="1258401" cy="27020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0.12329</cdr:x>
      <cdr:y>0.23533</cdr:y>
    </cdr:from>
    <cdr:to>
      <cdr:x>0.12329</cdr:x>
      <cdr:y>0.79098</cdr:y>
    </cdr:to>
    <cdr:cxnSp macro="">
      <cdr:nvCxnSpPr>
        <cdr:cNvPr id="3" name="Conector recto 2"/>
        <cdr:cNvCxnSpPr/>
      </cdr:nvCxnSpPr>
      <cdr:spPr>
        <a:xfrm xmlns:a="http://schemas.openxmlformats.org/drawingml/2006/main">
          <a:off x="736231" y="572494"/>
          <a:ext cx="0" cy="1351722"/>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0.58965</cdr:x>
      <cdr:y>0.88564</cdr:y>
    </cdr:from>
    <cdr:to>
      <cdr:x>1</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3504644" y="2114550"/>
          <a:ext cx="2438956" cy="2730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0.74628</cdr:x>
      <cdr:y>0.88235</cdr:y>
    </cdr:from>
    <cdr:to>
      <cdr:x>1</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4486296" y="2202511"/>
          <a:ext cx="1525249" cy="2936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0.73493</cdr:x>
      <cdr:y>0.07793</cdr:y>
    </cdr:from>
    <cdr:to>
      <cdr:x>0.96291</cdr:x>
      <cdr:y>0.70599</cdr:y>
    </cdr:to>
    <cdr:sp macro="" textlink="">
      <cdr:nvSpPr>
        <cdr:cNvPr id="2" name="Rectángulo: esquinas redondeadas 1"/>
        <cdr:cNvSpPr/>
      </cdr:nvSpPr>
      <cdr:spPr>
        <a:xfrm xmlns:a="http://schemas.openxmlformats.org/drawingml/2006/main">
          <a:off x="2428154" y="161925"/>
          <a:ext cx="753196" cy="1304925"/>
        </a:xfrm>
        <a:prstGeom xmlns:a="http://schemas.openxmlformats.org/drawingml/2006/main" prst="roundRect">
          <a:avLst/>
        </a:prstGeom>
        <a:solidFill xmlns:a="http://schemas.openxmlformats.org/drawingml/2006/main">
          <a:schemeClr val="tx2">
            <a:alpha val="26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9.xml><?xml version="1.0" encoding="utf-8"?>
<c:userShapes xmlns:c="http://schemas.openxmlformats.org/drawingml/2006/chart">
  <cdr:relSizeAnchor xmlns:cdr="http://schemas.openxmlformats.org/drawingml/2006/chartDrawing">
    <cdr:from>
      <cdr:x>0.74255</cdr:x>
      <cdr:y>0.10086</cdr:y>
    </cdr:from>
    <cdr:to>
      <cdr:x>0.95813</cdr:x>
      <cdr:y>0.69224</cdr:y>
    </cdr:to>
    <cdr:sp macro="" textlink="">
      <cdr:nvSpPr>
        <cdr:cNvPr id="2" name="Rectángulo: esquinas redondeadas 1"/>
        <cdr:cNvSpPr/>
      </cdr:nvSpPr>
      <cdr:spPr>
        <a:xfrm xmlns:a="http://schemas.openxmlformats.org/drawingml/2006/main">
          <a:off x="2657474" y="209550"/>
          <a:ext cx="771525" cy="1228726"/>
        </a:xfrm>
        <a:prstGeom xmlns:a="http://schemas.openxmlformats.org/drawingml/2006/main" prst="roundRect">
          <a:avLst/>
        </a:prstGeom>
        <a:solidFill xmlns:a="http://schemas.openxmlformats.org/drawingml/2006/main">
          <a:schemeClr val="tx2">
            <a:alpha val="26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Dirección de Análisis y Política Fiscal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5B47F-8224-4013-8EE9-B6C68F0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3186</Words>
  <Characters>17525</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las Finanzas públicas</vt:lpstr>
      <vt:lpstr>Informe de las FinanzAs públicas</vt:lpstr>
    </vt:vector>
  </TitlesOfParts>
  <Company>Dirección de Análisis y Política Fiscal</Company>
  <LinksUpToDate>false</LinksUpToDate>
  <CharactersWithSpaces>20670</CharactersWithSpaces>
  <SharedDoc>false</SharedDoc>
  <HLinks>
    <vt:vector size="102" baseType="variant">
      <vt:variant>
        <vt:i4>1966137</vt:i4>
      </vt:variant>
      <vt:variant>
        <vt:i4>98</vt:i4>
      </vt:variant>
      <vt:variant>
        <vt:i4>0</vt:i4>
      </vt:variant>
      <vt:variant>
        <vt:i4>5</vt:i4>
      </vt:variant>
      <vt:variant>
        <vt:lpwstr/>
      </vt:variant>
      <vt:variant>
        <vt:lpwstr>_Toc71108078</vt:lpwstr>
      </vt:variant>
      <vt:variant>
        <vt:i4>1114169</vt:i4>
      </vt:variant>
      <vt:variant>
        <vt:i4>92</vt:i4>
      </vt:variant>
      <vt:variant>
        <vt:i4>0</vt:i4>
      </vt:variant>
      <vt:variant>
        <vt:i4>5</vt:i4>
      </vt:variant>
      <vt:variant>
        <vt:lpwstr/>
      </vt:variant>
      <vt:variant>
        <vt:lpwstr>_Toc71108077</vt:lpwstr>
      </vt:variant>
      <vt:variant>
        <vt:i4>1245241</vt:i4>
      </vt:variant>
      <vt:variant>
        <vt:i4>86</vt:i4>
      </vt:variant>
      <vt:variant>
        <vt:i4>0</vt:i4>
      </vt:variant>
      <vt:variant>
        <vt:i4>5</vt:i4>
      </vt:variant>
      <vt:variant>
        <vt:lpwstr/>
      </vt:variant>
      <vt:variant>
        <vt:lpwstr>_Toc71108075</vt:lpwstr>
      </vt:variant>
      <vt:variant>
        <vt:i4>1179705</vt:i4>
      </vt:variant>
      <vt:variant>
        <vt:i4>80</vt:i4>
      </vt:variant>
      <vt:variant>
        <vt:i4>0</vt:i4>
      </vt:variant>
      <vt:variant>
        <vt:i4>5</vt:i4>
      </vt:variant>
      <vt:variant>
        <vt:lpwstr/>
      </vt:variant>
      <vt:variant>
        <vt:lpwstr>_Toc71108074</vt:lpwstr>
      </vt:variant>
      <vt:variant>
        <vt:i4>1376313</vt:i4>
      </vt:variant>
      <vt:variant>
        <vt:i4>74</vt:i4>
      </vt:variant>
      <vt:variant>
        <vt:i4>0</vt:i4>
      </vt:variant>
      <vt:variant>
        <vt:i4>5</vt:i4>
      </vt:variant>
      <vt:variant>
        <vt:lpwstr/>
      </vt:variant>
      <vt:variant>
        <vt:lpwstr>_Toc71108073</vt:lpwstr>
      </vt:variant>
      <vt:variant>
        <vt:i4>1048632</vt:i4>
      </vt:variant>
      <vt:variant>
        <vt:i4>68</vt:i4>
      </vt:variant>
      <vt:variant>
        <vt:i4>0</vt:i4>
      </vt:variant>
      <vt:variant>
        <vt:i4>5</vt:i4>
      </vt:variant>
      <vt:variant>
        <vt:lpwstr/>
      </vt:variant>
      <vt:variant>
        <vt:lpwstr>_Toc71108066</vt:lpwstr>
      </vt:variant>
      <vt:variant>
        <vt:i4>1245240</vt:i4>
      </vt:variant>
      <vt:variant>
        <vt:i4>62</vt:i4>
      </vt:variant>
      <vt:variant>
        <vt:i4>0</vt:i4>
      </vt:variant>
      <vt:variant>
        <vt:i4>5</vt:i4>
      </vt:variant>
      <vt:variant>
        <vt:lpwstr/>
      </vt:variant>
      <vt:variant>
        <vt:lpwstr>_Toc71108065</vt:lpwstr>
      </vt:variant>
      <vt:variant>
        <vt:i4>1179704</vt:i4>
      </vt:variant>
      <vt:variant>
        <vt:i4>56</vt:i4>
      </vt:variant>
      <vt:variant>
        <vt:i4>0</vt:i4>
      </vt:variant>
      <vt:variant>
        <vt:i4>5</vt:i4>
      </vt:variant>
      <vt:variant>
        <vt:lpwstr/>
      </vt:variant>
      <vt:variant>
        <vt:lpwstr>_Toc71108064</vt:lpwstr>
      </vt:variant>
      <vt:variant>
        <vt:i4>1310776</vt:i4>
      </vt:variant>
      <vt:variant>
        <vt:i4>50</vt:i4>
      </vt:variant>
      <vt:variant>
        <vt:i4>0</vt:i4>
      </vt:variant>
      <vt:variant>
        <vt:i4>5</vt:i4>
      </vt:variant>
      <vt:variant>
        <vt:lpwstr/>
      </vt:variant>
      <vt:variant>
        <vt:lpwstr>_Toc71108062</vt:lpwstr>
      </vt:variant>
      <vt:variant>
        <vt:i4>1507384</vt:i4>
      </vt:variant>
      <vt:variant>
        <vt:i4>44</vt:i4>
      </vt:variant>
      <vt:variant>
        <vt:i4>0</vt:i4>
      </vt:variant>
      <vt:variant>
        <vt:i4>5</vt:i4>
      </vt:variant>
      <vt:variant>
        <vt:lpwstr/>
      </vt:variant>
      <vt:variant>
        <vt:lpwstr>_Toc71108061</vt:lpwstr>
      </vt:variant>
      <vt:variant>
        <vt:i4>2031675</vt:i4>
      </vt:variant>
      <vt:variant>
        <vt:i4>38</vt:i4>
      </vt:variant>
      <vt:variant>
        <vt:i4>0</vt:i4>
      </vt:variant>
      <vt:variant>
        <vt:i4>5</vt:i4>
      </vt:variant>
      <vt:variant>
        <vt:lpwstr/>
      </vt:variant>
      <vt:variant>
        <vt:lpwstr>_Toc71108059</vt:lpwstr>
      </vt:variant>
      <vt:variant>
        <vt:i4>1966139</vt:i4>
      </vt:variant>
      <vt:variant>
        <vt:i4>32</vt:i4>
      </vt:variant>
      <vt:variant>
        <vt:i4>0</vt:i4>
      </vt:variant>
      <vt:variant>
        <vt:i4>5</vt:i4>
      </vt:variant>
      <vt:variant>
        <vt:lpwstr/>
      </vt:variant>
      <vt:variant>
        <vt:lpwstr>_Toc71108058</vt:lpwstr>
      </vt:variant>
      <vt:variant>
        <vt:i4>1245243</vt:i4>
      </vt:variant>
      <vt:variant>
        <vt:i4>26</vt:i4>
      </vt:variant>
      <vt:variant>
        <vt:i4>0</vt:i4>
      </vt:variant>
      <vt:variant>
        <vt:i4>5</vt:i4>
      </vt:variant>
      <vt:variant>
        <vt:lpwstr/>
      </vt:variant>
      <vt:variant>
        <vt:lpwstr>_Toc71108055</vt:lpwstr>
      </vt:variant>
      <vt:variant>
        <vt:i4>1507387</vt:i4>
      </vt:variant>
      <vt:variant>
        <vt:i4>20</vt:i4>
      </vt:variant>
      <vt:variant>
        <vt:i4>0</vt:i4>
      </vt:variant>
      <vt:variant>
        <vt:i4>5</vt:i4>
      </vt:variant>
      <vt:variant>
        <vt:lpwstr/>
      </vt:variant>
      <vt:variant>
        <vt:lpwstr>_Toc71108051</vt:lpwstr>
      </vt:variant>
      <vt:variant>
        <vt:i4>1441851</vt:i4>
      </vt:variant>
      <vt:variant>
        <vt:i4>14</vt:i4>
      </vt:variant>
      <vt:variant>
        <vt:i4>0</vt:i4>
      </vt:variant>
      <vt:variant>
        <vt:i4>5</vt:i4>
      </vt:variant>
      <vt:variant>
        <vt:lpwstr/>
      </vt:variant>
      <vt:variant>
        <vt:lpwstr>_Toc71108050</vt:lpwstr>
      </vt:variant>
      <vt:variant>
        <vt:i4>2031674</vt:i4>
      </vt:variant>
      <vt:variant>
        <vt:i4>8</vt:i4>
      </vt:variant>
      <vt:variant>
        <vt:i4>0</vt:i4>
      </vt:variant>
      <vt:variant>
        <vt:i4>5</vt:i4>
      </vt:variant>
      <vt:variant>
        <vt:lpwstr/>
      </vt:variant>
      <vt:variant>
        <vt:lpwstr>_Toc71108049</vt:lpwstr>
      </vt:variant>
      <vt:variant>
        <vt:i4>1966138</vt:i4>
      </vt:variant>
      <vt:variant>
        <vt:i4>2</vt:i4>
      </vt:variant>
      <vt:variant>
        <vt:i4>0</vt:i4>
      </vt:variant>
      <vt:variant>
        <vt:i4>5</vt:i4>
      </vt:variant>
      <vt:variant>
        <vt:lpwstr/>
      </vt:variant>
      <vt:variant>
        <vt:lpwstr>_Toc71108048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Finanzas públicas</dc:title>
  <dc:subject>Primer Trimestre 2024</dc:subject>
  <dc:creator>DAPF</dc:creator>
  <cp:keywords/>
  <dc:description/>
  <cp:lastModifiedBy>Carlos Herrera</cp:lastModifiedBy>
  <cp:revision>3</cp:revision>
  <cp:lastPrinted>2024-05-31T17:29:00Z</cp:lastPrinted>
  <dcterms:created xsi:type="dcterms:W3CDTF">2024-05-31T17:28:00Z</dcterms:created>
  <dcterms:modified xsi:type="dcterms:W3CDTF">2024-05-31T17:29:00Z</dcterms:modified>
  <cp:category>Ministerio de Finanzas Públicas</cp:category>
</cp:coreProperties>
</file>